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FC827" w14:textId="77777777" w:rsidR="00203A23" w:rsidRPr="00064024" w:rsidRDefault="00A22504">
      <w:pPr>
        <w:rPr>
          <w:rFonts w:ascii="Helvetica" w:hAnsi="Helvetica" w:cs="Helvetica"/>
        </w:rPr>
      </w:pPr>
      <w:r w:rsidRPr="00064024">
        <w:rPr>
          <w:rFonts w:ascii="Helvetica" w:hAnsi="Helvetica" w:cs="Helvetic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62888C" wp14:editId="2D1D2E2A">
                <wp:simplePos x="0" y="0"/>
                <wp:positionH relativeFrom="column">
                  <wp:posOffset>2200275</wp:posOffset>
                </wp:positionH>
                <wp:positionV relativeFrom="paragraph">
                  <wp:posOffset>0</wp:posOffset>
                </wp:positionV>
                <wp:extent cx="473011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97111" w14:textId="77777777" w:rsidR="00A22504" w:rsidRPr="004478A4" w:rsidRDefault="00360888" w:rsidP="00A22504">
                            <w:pPr>
                              <w:pStyle w:val="NoSpacing"/>
                              <w:jc w:val="right"/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</w:pPr>
                            <w:r w:rsidRPr="004478A4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 xml:space="preserve">University of Nicosia </w:t>
                            </w:r>
                            <w:r w:rsidR="008777D0" w:rsidRPr="004478A4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>|</w:t>
                            </w:r>
                            <w:r w:rsidR="00A22504" w:rsidRPr="004478A4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 xml:space="preserve"> Cyprus</w:t>
                            </w:r>
                          </w:p>
                          <w:p w14:paraId="78B35F88" w14:textId="77777777" w:rsidR="00A22504" w:rsidRPr="004478A4" w:rsidRDefault="003C6D47" w:rsidP="00A22504">
                            <w:pPr>
                              <w:pStyle w:val="NoSpacing"/>
                              <w:jc w:val="right"/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>Fall</w:t>
                            </w:r>
                            <w:r w:rsidR="00A22504" w:rsidRPr="004478A4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 xml:space="preserve"> Semester 20</w:t>
                            </w:r>
                            <w:r w:rsidR="007D0372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>2</w:t>
                            </w:r>
                            <w:r w:rsidR="001C2B7A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>5</w:t>
                            </w:r>
                          </w:p>
                          <w:p w14:paraId="1464D3C1" w14:textId="77777777" w:rsidR="008777D0" w:rsidRPr="004478A4" w:rsidRDefault="00380F47" w:rsidP="008777D0">
                            <w:pPr>
                              <w:pStyle w:val="NoSpacing"/>
                              <w:jc w:val="right"/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 xml:space="preserve">Orientation and </w:t>
                            </w:r>
                            <w:r w:rsidR="005F124B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>Semester</w:t>
                            </w:r>
                            <w:r w:rsidR="008777D0" w:rsidRPr="004478A4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 xml:space="preserve"> Dates |</w:t>
                            </w:r>
                            <w:r w:rsidR="00200E11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BF6C9E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>mid-</w:t>
                            </w:r>
                            <w:r w:rsidR="002575E0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>Sept.</w:t>
                            </w:r>
                            <w:r w:rsidR="00200E11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 xml:space="preserve"> 20</w:t>
                            </w:r>
                            <w:r w:rsidR="005F124B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>2</w:t>
                            </w:r>
                            <w:r w:rsidR="001C2B7A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>5</w:t>
                            </w:r>
                            <w:r w:rsidR="00200E11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 xml:space="preserve"> to </w:t>
                            </w:r>
                            <w:r w:rsidR="001C2B7A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 xml:space="preserve">late </w:t>
                            </w:r>
                            <w:r w:rsidR="002575E0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>Dec.</w:t>
                            </w:r>
                            <w:r w:rsidR="00200E11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 xml:space="preserve"> 20</w:t>
                            </w:r>
                            <w:r w:rsidR="005F124B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>2</w:t>
                            </w:r>
                            <w:r w:rsidR="001C2B7A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>5</w:t>
                            </w:r>
                          </w:p>
                          <w:p w14:paraId="7B1C4397" w14:textId="77777777" w:rsidR="008777D0" w:rsidRPr="004478A4" w:rsidRDefault="008777D0" w:rsidP="00A22504">
                            <w:pPr>
                              <w:pStyle w:val="NoSpacing"/>
                              <w:jc w:val="right"/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</w:pPr>
                          </w:p>
                          <w:p w14:paraId="0659E5B4" w14:textId="77777777" w:rsidR="00A22504" w:rsidRPr="004478A4" w:rsidRDefault="00B27A79" w:rsidP="00A22504">
                            <w:pPr>
                              <w:pStyle w:val="NoSpacing"/>
                              <w:jc w:val="right"/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</w:pPr>
                            <w:r w:rsidRPr="004478A4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>Application Deadline</w:t>
                            </w:r>
                            <w:r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 xml:space="preserve"> and $60 Application Fee Due </w:t>
                            </w:r>
                            <w:r w:rsidR="00B137FF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>Feb.</w:t>
                            </w:r>
                            <w:r w:rsidR="000559D0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B137FF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>2</w:t>
                            </w:r>
                            <w:r w:rsidR="000559D0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>1, 202</w:t>
                            </w:r>
                            <w:r w:rsidR="001C2B7A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>5</w:t>
                            </w:r>
                            <w:r w:rsidR="002D6893" w:rsidRPr="004478A4">
                              <w:rPr>
                                <w:rFonts w:ascii="Helvetica" w:hAnsi="Helvetica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6288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25pt;margin-top:0;width:372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" stroked="f">
                <v:textbox style="mso-fit-shape-to-text:t">
                  <w:txbxContent>
                    <w:p w14:paraId="2A397111" w14:textId="77777777" w:rsidR="00A22504" w:rsidRPr="004478A4" w:rsidRDefault="00360888" w:rsidP="00A22504">
                      <w:pPr>
                        <w:pStyle w:val="NoSpacing"/>
                        <w:jc w:val="right"/>
                        <w:rPr>
                          <w:rFonts w:ascii="Helvetica" w:hAnsi="Helvetica"/>
                          <w:sz w:val="24"/>
                          <w:szCs w:val="28"/>
                        </w:rPr>
                      </w:pPr>
                      <w:r w:rsidRPr="004478A4">
                        <w:rPr>
                          <w:rFonts w:ascii="Helvetica" w:hAnsi="Helvetica"/>
                          <w:sz w:val="24"/>
                          <w:szCs w:val="28"/>
                        </w:rPr>
                        <w:t xml:space="preserve">University of Nicosia </w:t>
                      </w:r>
                      <w:r w:rsidR="008777D0" w:rsidRPr="004478A4">
                        <w:rPr>
                          <w:rFonts w:ascii="Helvetica" w:hAnsi="Helvetica"/>
                          <w:sz w:val="24"/>
                          <w:szCs w:val="28"/>
                        </w:rPr>
                        <w:t>|</w:t>
                      </w:r>
                      <w:r w:rsidR="00A22504" w:rsidRPr="004478A4">
                        <w:rPr>
                          <w:rFonts w:ascii="Helvetica" w:hAnsi="Helvetica"/>
                          <w:sz w:val="24"/>
                          <w:szCs w:val="28"/>
                        </w:rPr>
                        <w:t xml:space="preserve"> Cyprus</w:t>
                      </w:r>
                    </w:p>
                    <w:p w14:paraId="78B35F88" w14:textId="77777777" w:rsidR="00A22504" w:rsidRPr="004478A4" w:rsidRDefault="003C6D47" w:rsidP="00A22504">
                      <w:pPr>
                        <w:pStyle w:val="NoSpacing"/>
                        <w:jc w:val="right"/>
                        <w:rPr>
                          <w:rFonts w:ascii="Helvetica" w:hAnsi="Helvetica"/>
                          <w:sz w:val="24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4"/>
                          <w:szCs w:val="28"/>
                        </w:rPr>
                        <w:t>Fall</w:t>
                      </w:r>
                      <w:r w:rsidR="00A22504" w:rsidRPr="004478A4">
                        <w:rPr>
                          <w:rFonts w:ascii="Helvetica" w:hAnsi="Helvetica"/>
                          <w:sz w:val="24"/>
                          <w:szCs w:val="28"/>
                        </w:rPr>
                        <w:t xml:space="preserve"> Semester 20</w:t>
                      </w:r>
                      <w:r w:rsidR="007D0372">
                        <w:rPr>
                          <w:rFonts w:ascii="Helvetica" w:hAnsi="Helvetica"/>
                          <w:sz w:val="24"/>
                          <w:szCs w:val="28"/>
                        </w:rPr>
                        <w:t>2</w:t>
                      </w:r>
                      <w:r w:rsidR="001C2B7A">
                        <w:rPr>
                          <w:rFonts w:ascii="Helvetica" w:hAnsi="Helvetica"/>
                          <w:sz w:val="24"/>
                          <w:szCs w:val="28"/>
                        </w:rPr>
                        <w:t>5</w:t>
                      </w:r>
                    </w:p>
                    <w:p w14:paraId="1464D3C1" w14:textId="77777777" w:rsidR="008777D0" w:rsidRPr="004478A4" w:rsidRDefault="00380F47" w:rsidP="008777D0">
                      <w:pPr>
                        <w:pStyle w:val="NoSpacing"/>
                        <w:jc w:val="right"/>
                        <w:rPr>
                          <w:rFonts w:ascii="Helvetica" w:hAnsi="Helvetica"/>
                          <w:sz w:val="24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sz w:val="24"/>
                          <w:szCs w:val="28"/>
                        </w:rPr>
                        <w:t xml:space="preserve">Orientation and </w:t>
                      </w:r>
                      <w:r w:rsidR="005F124B">
                        <w:rPr>
                          <w:rFonts w:ascii="Helvetica" w:hAnsi="Helvetica"/>
                          <w:sz w:val="24"/>
                          <w:szCs w:val="28"/>
                        </w:rPr>
                        <w:t>Semester</w:t>
                      </w:r>
                      <w:r w:rsidR="008777D0" w:rsidRPr="004478A4">
                        <w:rPr>
                          <w:rFonts w:ascii="Helvetica" w:hAnsi="Helvetica"/>
                          <w:sz w:val="24"/>
                          <w:szCs w:val="28"/>
                        </w:rPr>
                        <w:t xml:space="preserve"> Dates |</w:t>
                      </w:r>
                      <w:r w:rsidR="00200E11">
                        <w:rPr>
                          <w:rFonts w:ascii="Helvetica" w:hAnsi="Helvetica"/>
                          <w:sz w:val="24"/>
                          <w:szCs w:val="28"/>
                        </w:rPr>
                        <w:t xml:space="preserve"> </w:t>
                      </w:r>
                      <w:r w:rsidR="00BF6C9E">
                        <w:rPr>
                          <w:rFonts w:ascii="Helvetica" w:hAnsi="Helvetica"/>
                          <w:sz w:val="24"/>
                          <w:szCs w:val="28"/>
                        </w:rPr>
                        <w:t>mid-</w:t>
                      </w:r>
                      <w:r w:rsidR="002575E0">
                        <w:rPr>
                          <w:rFonts w:ascii="Helvetica" w:hAnsi="Helvetica"/>
                          <w:sz w:val="24"/>
                          <w:szCs w:val="28"/>
                        </w:rPr>
                        <w:t>Sept.</w:t>
                      </w:r>
                      <w:r w:rsidR="00200E11">
                        <w:rPr>
                          <w:rFonts w:ascii="Helvetica" w:hAnsi="Helvetica"/>
                          <w:sz w:val="24"/>
                          <w:szCs w:val="28"/>
                        </w:rPr>
                        <w:t xml:space="preserve"> 20</w:t>
                      </w:r>
                      <w:r w:rsidR="005F124B">
                        <w:rPr>
                          <w:rFonts w:ascii="Helvetica" w:hAnsi="Helvetica"/>
                          <w:sz w:val="24"/>
                          <w:szCs w:val="28"/>
                        </w:rPr>
                        <w:t>2</w:t>
                      </w:r>
                      <w:r w:rsidR="001C2B7A">
                        <w:rPr>
                          <w:rFonts w:ascii="Helvetica" w:hAnsi="Helvetica"/>
                          <w:sz w:val="24"/>
                          <w:szCs w:val="28"/>
                        </w:rPr>
                        <w:t>5</w:t>
                      </w:r>
                      <w:r w:rsidR="00200E11">
                        <w:rPr>
                          <w:rFonts w:ascii="Helvetica" w:hAnsi="Helvetica"/>
                          <w:sz w:val="24"/>
                          <w:szCs w:val="28"/>
                        </w:rPr>
                        <w:t xml:space="preserve"> to </w:t>
                      </w:r>
                      <w:r w:rsidR="001C2B7A">
                        <w:rPr>
                          <w:rFonts w:ascii="Helvetica" w:hAnsi="Helvetica"/>
                          <w:sz w:val="24"/>
                          <w:szCs w:val="28"/>
                        </w:rPr>
                        <w:t xml:space="preserve">late </w:t>
                      </w:r>
                      <w:r w:rsidR="002575E0">
                        <w:rPr>
                          <w:rFonts w:ascii="Helvetica" w:hAnsi="Helvetica"/>
                          <w:sz w:val="24"/>
                          <w:szCs w:val="28"/>
                        </w:rPr>
                        <w:t>Dec.</w:t>
                      </w:r>
                      <w:r w:rsidR="00200E11">
                        <w:rPr>
                          <w:rFonts w:ascii="Helvetica" w:hAnsi="Helvetica"/>
                          <w:sz w:val="24"/>
                          <w:szCs w:val="28"/>
                        </w:rPr>
                        <w:t xml:space="preserve"> 20</w:t>
                      </w:r>
                      <w:r w:rsidR="005F124B">
                        <w:rPr>
                          <w:rFonts w:ascii="Helvetica" w:hAnsi="Helvetica"/>
                          <w:sz w:val="24"/>
                          <w:szCs w:val="28"/>
                        </w:rPr>
                        <w:t>2</w:t>
                      </w:r>
                      <w:r w:rsidR="001C2B7A">
                        <w:rPr>
                          <w:rFonts w:ascii="Helvetica" w:hAnsi="Helvetica"/>
                          <w:sz w:val="24"/>
                          <w:szCs w:val="28"/>
                        </w:rPr>
                        <w:t>5</w:t>
                      </w:r>
                    </w:p>
                    <w:p w14:paraId="7B1C4397" w14:textId="77777777" w:rsidR="008777D0" w:rsidRPr="004478A4" w:rsidRDefault="008777D0" w:rsidP="00A22504">
                      <w:pPr>
                        <w:pStyle w:val="NoSpacing"/>
                        <w:jc w:val="right"/>
                        <w:rPr>
                          <w:rFonts w:ascii="Helvetica" w:hAnsi="Helvetica"/>
                          <w:sz w:val="24"/>
                          <w:szCs w:val="28"/>
                        </w:rPr>
                      </w:pPr>
                    </w:p>
                    <w:p w14:paraId="0659E5B4" w14:textId="77777777" w:rsidR="00A22504" w:rsidRPr="004478A4" w:rsidRDefault="00B27A79" w:rsidP="00A22504">
                      <w:pPr>
                        <w:pStyle w:val="NoSpacing"/>
                        <w:jc w:val="right"/>
                        <w:rPr>
                          <w:rFonts w:ascii="Helvetica" w:hAnsi="Helvetica"/>
                          <w:sz w:val="24"/>
                          <w:szCs w:val="28"/>
                        </w:rPr>
                      </w:pPr>
                      <w:r w:rsidRPr="004478A4">
                        <w:rPr>
                          <w:rFonts w:ascii="Helvetica" w:hAnsi="Helvetica"/>
                          <w:sz w:val="24"/>
                          <w:szCs w:val="28"/>
                        </w:rPr>
                        <w:t>Application Deadline</w:t>
                      </w:r>
                      <w:r>
                        <w:rPr>
                          <w:rFonts w:ascii="Helvetica" w:hAnsi="Helvetica"/>
                          <w:sz w:val="24"/>
                          <w:szCs w:val="28"/>
                        </w:rPr>
                        <w:t xml:space="preserve"> and $60 Application Fee Due </w:t>
                      </w:r>
                      <w:r w:rsidR="00B137FF">
                        <w:rPr>
                          <w:rFonts w:ascii="Helvetica" w:hAnsi="Helvetica"/>
                          <w:sz w:val="24"/>
                          <w:szCs w:val="28"/>
                        </w:rPr>
                        <w:t>Feb.</w:t>
                      </w:r>
                      <w:r w:rsidR="000559D0">
                        <w:rPr>
                          <w:rFonts w:ascii="Helvetica" w:hAnsi="Helvetica"/>
                          <w:sz w:val="24"/>
                          <w:szCs w:val="28"/>
                        </w:rPr>
                        <w:t xml:space="preserve"> </w:t>
                      </w:r>
                      <w:r w:rsidR="00B137FF">
                        <w:rPr>
                          <w:rFonts w:ascii="Helvetica" w:hAnsi="Helvetica"/>
                          <w:sz w:val="24"/>
                          <w:szCs w:val="28"/>
                        </w:rPr>
                        <w:t>2</w:t>
                      </w:r>
                      <w:r w:rsidR="000559D0">
                        <w:rPr>
                          <w:rFonts w:ascii="Helvetica" w:hAnsi="Helvetica"/>
                          <w:sz w:val="24"/>
                          <w:szCs w:val="28"/>
                        </w:rPr>
                        <w:t>1, 202</w:t>
                      </w:r>
                      <w:r w:rsidR="001C2B7A">
                        <w:rPr>
                          <w:rFonts w:ascii="Helvetica" w:hAnsi="Helvetica"/>
                          <w:sz w:val="24"/>
                          <w:szCs w:val="28"/>
                        </w:rPr>
                        <w:t>5</w:t>
                      </w:r>
                      <w:r w:rsidR="002D6893" w:rsidRPr="004478A4">
                        <w:rPr>
                          <w:rFonts w:ascii="Helvetica" w:hAnsi="Helvetica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3A23" w:rsidRPr="00064024">
        <w:rPr>
          <w:rFonts w:ascii="Helvetica" w:hAnsi="Helvetica" w:cs="Helvetica"/>
          <w:noProof/>
        </w:rPr>
        <w:drawing>
          <wp:inline distT="0" distB="0" distL="0" distR="0" wp14:anchorId="5380C9CA" wp14:editId="0ECA1DA2">
            <wp:extent cx="1854200" cy="622300"/>
            <wp:effectExtent l="0" t="0" r="0" b="6350"/>
            <wp:docPr id="4" name="Picture 3" descr="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mage00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1E4D7F" w14:textId="77777777" w:rsidR="00333DE5" w:rsidRPr="00064024" w:rsidRDefault="00333DE5">
      <w:pPr>
        <w:rPr>
          <w:rFonts w:ascii="Helvetica" w:hAnsi="Helvetica" w:cs="Helvetica"/>
        </w:rPr>
      </w:pPr>
    </w:p>
    <w:p w14:paraId="2B8FC5FF" w14:textId="77777777" w:rsidR="00581D08" w:rsidRPr="00064024" w:rsidRDefault="001C2B7A" w:rsidP="00581D08">
      <w:pPr>
        <w:pStyle w:val="NoSpacing"/>
        <w:rPr>
          <w:rFonts w:ascii="Helvetica" w:hAnsi="Helvetica" w:cs="Helvetica"/>
          <w:sz w:val="24"/>
        </w:rPr>
      </w:pPr>
      <w:r w:rsidRPr="00064024">
        <w:rPr>
          <w:rFonts w:ascii="Helvetica" w:eastAsia="Times New Roman" w:hAnsi="Helvetica" w:cs="Helvetica"/>
          <w:b/>
          <w:bCs/>
          <w:color w:val="000000"/>
          <w:szCs w:val="32"/>
        </w:rPr>
        <w:t>PROGRAM</w:t>
      </w:r>
      <w:r w:rsidR="004478A4" w:rsidRPr="00064024">
        <w:rPr>
          <w:rFonts w:ascii="Helvetica" w:eastAsia="Times New Roman" w:hAnsi="Helvetica" w:cs="Helvetica"/>
          <w:b/>
          <w:bCs/>
          <w:color w:val="000000"/>
          <w:szCs w:val="32"/>
        </w:rPr>
        <w:t xml:space="preserve"> COSTS</w:t>
      </w:r>
    </w:p>
    <w:tbl>
      <w:tblPr>
        <w:tblW w:w="10452" w:type="dxa"/>
        <w:tblInd w:w="435" w:type="dxa"/>
        <w:tblLook w:val="04A0" w:firstRow="1" w:lastRow="0" w:firstColumn="1" w:lastColumn="0" w:noHBand="0" w:noVBand="1"/>
      </w:tblPr>
      <w:tblGrid>
        <w:gridCol w:w="2980"/>
        <w:gridCol w:w="450"/>
        <w:gridCol w:w="2070"/>
        <w:gridCol w:w="3335"/>
        <w:gridCol w:w="1617"/>
      </w:tblGrid>
      <w:tr w:rsidR="003C6518" w:rsidRPr="00064024" w14:paraId="1E351B7C" w14:textId="77777777" w:rsidTr="00CD10B7">
        <w:trPr>
          <w:trHeight w:val="390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5AB9EB4" w14:textId="77777777" w:rsidR="003C6518" w:rsidRPr="00064024" w:rsidRDefault="003C6518" w:rsidP="003C6518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5855" w:type="dxa"/>
            <w:gridSpan w:val="3"/>
            <w:shd w:val="clear" w:color="auto" w:fill="auto"/>
            <w:noWrap/>
            <w:vAlign w:val="bottom"/>
            <w:hideMark/>
          </w:tcPr>
          <w:p w14:paraId="63F43BC6" w14:textId="77777777" w:rsidR="003C6518" w:rsidRPr="00064024" w:rsidRDefault="003C6518" w:rsidP="003C6518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14:paraId="2BA619B6" w14:textId="77777777" w:rsidR="003C6518" w:rsidRPr="00064024" w:rsidRDefault="003C6518" w:rsidP="00561B7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</w:rPr>
              <w:t xml:space="preserve">In-State Cost </w:t>
            </w:r>
          </w:p>
        </w:tc>
      </w:tr>
      <w:tr w:rsidR="003C6518" w:rsidRPr="00064024" w14:paraId="3F2B2785" w14:textId="77777777" w:rsidTr="00CD10B7">
        <w:trPr>
          <w:trHeight w:val="333"/>
        </w:trPr>
        <w:tc>
          <w:tcPr>
            <w:tcW w:w="8835" w:type="dxa"/>
            <w:gridSpan w:val="4"/>
            <w:shd w:val="clear" w:color="auto" w:fill="auto"/>
            <w:noWrap/>
            <w:vAlign w:val="bottom"/>
            <w:hideMark/>
          </w:tcPr>
          <w:p w14:paraId="766C18A5" w14:textId="77777777" w:rsidR="003C6518" w:rsidRPr="00064024" w:rsidRDefault="003C6518" w:rsidP="003C651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</w:rPr>
              <w:t>PAID TO FARMINGDALE STATE COLLEGE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2BFA5F6A" w14:textId="77777777" w:rsidR="003C6518" w:rsidRPr="00064024" w:rsidRDefault="003C6518" w:rsidP="003C651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</w:rPr>
            </w:pPr>
          </w:p>
        </w:tc>
      </w:tr>
      <w:tr w:rsidR="00B27A79" w:rsidRPr="00064024" w14:paraId="25125FF0" w14:textId="77777777" w:rsidTr="00B27A79">
        <w:trPr>
          <w:trHeight w:val="315"/>
        </w:trPr>
        <w:tc>
          <w:tcPr>
            <w:tcW w:w="8835" w:type="dxa"/>
            <w:gridSpan w:val="4"/>
            <w:shd w:val="clear" w:color="auto" w:fill="auto"/>
            <w:noWrap/>
            <w:vAlign w:val="bottom"/>
          </w:tcPr>
          <w:p w14:paraId="7597F420" w14:textId="77777777" w:rsidR="00B27A79" w:rsidRPr="00064024" w:rsidRDefault="00B27A79" w:rsidP="00B27A79">
            <w:pPr>
              <w:spacing w:after="0" w:line="240" w:lineRule="auto"/>
              <w:ind w:left="627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14:paraId="617D7585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</w:p>
        </w:tc>
      </w:tr>
      <w:tr w:rsidR="00B27A79" w:rsidRPr="00064024" w14:paraId="6F472705" w14:textId="77777777" w:rsidTr="00CD10B7">
        <w:trPr>
          <w:trHeight w:val="315"/>
        </w:trPr>
        <w:tc>
          <w:tcPr>
            <w:tcW w:w="8835" w:type="dxa"/>
            <w:gridSpan w:val="4"/>
            <w:shd w:val="clear" w:color="auto" w:fill="auto"/>
            <w:noWrap/>
            <w:vAlign w:val="bottom"/>
          </w:tcPr>
          <w:p w14:paraId="4CF72DE3" w14:textId="77777777" w:rsidR="00B27A79" w:rsidRPr="00064024" w:rsidRDefault="00B27A79" w:rsidP="00B27A79">
            <w:pPr>
              <w:spacing w:after="0" w:line="240" w:lineRule="auto"/>
              <w:ind w:left="627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Tuition - 12 credits</w:t>
            </w:r>
          </w:p>
        </w:tc>
        <w:tc>
          <w:tcPr>
            <w:tcW w:w="1617" w:type="dxa"/>
            <w:shd w:val="clear" w:color="auto" w:fill="auto"/>
            <w:vAlign w:val="bottom"/>
          </w:tcPr>
          <w:p w14:paraId="41A8440B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$3,535.00</w:t>
            </w:r>
          </w:p>
        </w:tc>
      </w:tr>
      <w:tr w:rsidR="00B27A79" w:rsidRPr="00064024" w14:paraId="307BBBFB" w14:textId="77777777" w:rsidTr="00CD10B7">
        <w:trPr>
          <w:trHeight w:val="315"/>
        </w:trPr>
        <w:tc>
          <w:tcPr>
            <w:tcW w:w="8835" w:type="dxa"/>
            <w:gridSpan w:val="4"/>
            <w:shd w:val="clear" w:color="auto" w:fill="auto"/>
            <w:noWrap/>
            <w:vAlign w:val="bottom"/>
          </w:tcPr>
          <w:p w14:paraId="17B0E088" w14:textId="77777777" w:rsidR="00B27A79" w:rsidRPr="00064024" w:rsidRDefault="00B27A79" w:rsidP="00B27A79">
            <w:pPr>
              <w:spacing w:after="0" w:line="240" w:lineRule="auto"/>
              <w:ind w:left="627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College Fee - 12 credits</w:t>
            </w:r>
          </w:p>
        </w:tc>
        <w:tc>
          <w:tcPr>
            <w:tcW w:w="1617" w:type="dxa"/>
            <w:shd w:val="clear" w:color="auto" w:fill="auto"/>
            <w:vAlign w:val="bottom"/>
          </w:tcPr>
          <w:p w14:paraId="77A282AA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$25.00</w:t>
            </w:r>
          </w:p>
        </w:tc>
      </w:tr>
      <w:tr w:rsidR="00B27A79" w:rsidRPr="00064024" w14:paraId="066448E3" w14:textId="77777777" w:rsidTr="00CD10B7">
        <w:trPr>
          <w:trHeight w:val="315"/>
        </w:trPr>
        <w:tc>
          <w:tcPr>
            <w:tcW w:w="8835" w:type="dxa"/>
            <w:gridSpan w:val="4"/>
            <w:shd w:val="clear" w:color="auto" w:fill="auto"/>
            <w:noWrap/>
            <w:vAlign w:val="bottom"/>
          </w:tcPr>
          <w:p w14:paraId="15E7485B" w14:textId="77777777" w:rsidR="00B27A79" w:rsidRPr="00064024" w:rsidRDefault="00B27A79" w:rsidP="00B27A79">
            <w:pPr>
              <w:spacing w:after="0" w:line="240" w:lineRule="auto"/>
              <w:ind w:left="627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FSC Overseas Academic Program Fee</w:t>
            </w:r>
          </w:p>
        </w:tc>
        <w:tc>
          <w:tcPr>
            <w:tcW w:w="1617" w:type="dxa"/>
            <w:shd w:val="clear" w:color="auto" w:fill="auto"/>
            <w:vAlign w:val="bottom"/>
          </w:tcPr>
          <w:p w14:paraId="64CF7910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$500.00</w:t>
            </w:r>
          </w:p>
        </w:tc>
      </w:tr>
      <w:tr w:rsidR="00B27A79" w:rsidRPr="00064024" w14:paraId="7366519B" w14:textId="77777777" w:rsidTr="00CD10B7">
        <w:trPr>
          <w:trHeight w:val="315"/>
        </w:trPr>
        <w:tc>
          <w:tcPr>
            <w:tcW w:w="8835" w:type="dxa"/>
            <w:gridSpan w:val="4"/>
            <w:shd w:val="clear" w:color="auto" w:fill="auto"/>
            <w:noWrap/>
            <w:vAlign w:val="bottom"/>
            <w:hideMark/>
          </w:tcPr>
          <w:p w14:paraId="504CD96C" w14:textId="77777777" w:rsidR="00B27A79" w:rsidRPr="00064024" w:rsidRDefault="00B27A79" w:rsidP="00B27A79">
            <w:pPr>
              <w:spacing w:after="0" w:line="240" w:lineRule="auto"/>
              <w:ind w:left="627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Overseas Academic Program Differential</w:t>
            </w: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14:paraId="2F3DDD7A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$</w:t>
            </w:r>
            <w:r w:rsidR="001C2B7A"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9065</w:t>
            </w: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.00</w:t>
            </w:r>
          </w:p>
        </w:tc>
      </w:tr>
      <w:tr w:rsidR="00B27A79" w:rsidRPr="00064024" w14:paraId="750C6620" w14:textId="77777777" w:rsidTr="00CD10B7">
        <w:trPr>
          <w:trHeight w:val="315"/>
        </w:trPr>
        <w:tc>
          <w:tcPr>
            <w:tcW w:w="8835" w:type="dxa"/>
            <w:gridSpan w:val="4"/>
            <w:shd w:val="clear" w:color="auto" w:fill="auto"/>
            <w:noWrap/>
            <w:vAlign w:val="bottom"/>
            <w:hideMark/>
          </w:tcPr>
          <w:p w14:paraId="3755A1AB" w14:textId="77777777" w:rsidR="00B27A79" w:rsidRPr="00064024" w:rsidRDefault="00B27A79" w:rsidP="00B27A79">
            <w:pPr>
              <w:spacing w:after="0" w:line="240" w:lineRule="auto"/>
              <w:ind w:left="627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Health and Medevac Insurance</w:t>
            </w: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14:paraId="6B27E86C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$</w:t>
            </w:r>
            <w:r w:rsidR="001C2B7A"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318</w:t>
            </w:r>
            <w:r w:rsidR="005A72CC"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.</w:t>
            </w:r>
            <w:r w:rsidR="001C2B7A"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00</w:t>
            </w:r>
          </w:p>
        </w:tc>
      </w:tr>
      <w:tr w:rsidR="00B27A79" w:rsidRPr="00064024" w14:paraId="4CB6D4A9" w14:textId="77777777" w:rsidTr="00CD10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77B6D33B" w14:textId="77777777" w:rsidR="00B27A79" w:rsidRPr="00064024" w:rsidRDefault="00B27A79" w:rsidP="00B27A79">
            <w:pPr>
              <w:spacing w:after="0" w:line="240" w:lineRule="auto"/>
              <w:ind w:left="627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Transcript Fee</w:t>
            </w:r>
          </w:p>
        </w:tc>
        <w:tc>
          <w:tcPr>
            <w:tcW w:w="5855" w:type="dxa"/>
            <w:gridSpan w:val="3"/>
            <w:shd w:val="clear" w:color="auto" w:fill="auto"/>
            <w:noWrap/>
            <w:vAlign w:val="bottom"/>
            <w:hideMark/>
          </w:tcPr>
          <w:p w14:paraId="3BD27725" w14:textId="77777777" w:rsidR="00B27A79" w:rsidRPr="00064024" w:rsidRDefault="00B27A79" w:rsidP="00B27A79">
            <w:pPr>
              <w:spacing w:after="0" w:line="240" w:lineRule="auto"/>
              <w:ind w:left="627" w:firstLineChars="400" w:firstLine="800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14:paraId="143191E6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064024">
              <w:rPr>
                <w:rFonts w:ascii="Helvetica" w:eastAsia="Times New Roman" w:hAnsi="Helvetica" w:cs="Helvetica"/>
                <w:sz w:val="20"/>
                <w:szCs w:val="20"/>
              </w:rPr>
              <w:t>$10.00</w:t>
            </w:r>
          </w:p>
        </w:tc>
      </w:tr>
      <w:tr w:rsidR="00B27A79" w:rsidRPr="00064024" w14:paraId="6D4009A0" w14:textId="77777777" w:rsidTr="00CD10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D092266" w14:textId="77777777" w:rsidR="00B27A79" w:rsidRPr="00064024" w:rsidRDefault="00B27A79" w:rsidP="00B27A7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</w:p>
        </w:tc>
        <w:tc>
          <w:tcPr>
            <w:tcW w:w="5855" w:type="dxa"/>
            <w:gridSpan w:val="3"/>
            <w:shd w:val="clear" w:color="auto" w:fill="auto"/>
            <w:noWrap/>
            <w:vAlign w:val="bottom"/>
            <w:hideMark/>
          </w:tcPr>
          <w:p w14:paraId="02797614" w14:textId="77777777" w:rsidR="00B27A79" w:rsidRPr="00064024" w:rsidRDefault="00B27A79" w:rsidP="00B27A79">
            <w:pPr>
              <w:tabs>
                <w:tab w:val="left" w:pos="3172"/>
              </w:tabs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  <w:highlight w:val="yellow"/>
              </w:rPr>
              <w:t>Billable Total</w:t>
            </w: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14:paraId="08B39AA3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  <w:highlight w:val="yellow"/>
              </w:rPr>
              <w:t>$1</w:t>
            </w:r>
            <w:r w:rsidR="001C2B7A" w:rsidRPr="0006402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  <w:highlight w:val="yellow"/>
              </w:rPr>
              <w:t>3</w:t>
            </w:r>
            <w:r w:rsidRPr="0006402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  <w:highlight w:val="yellow"/>
              </w:rPr>
              <w:t>,</w:t>
            </w:r>
            <w:r w:rsidR="001C2B7A" w:rsidRPr="0006402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  <w:highlight w:val="yellow"/>
              </w:rPr>
              <w:t>453</w:t>
            </w:r>
            <w:r w:rsidR="005A72CC" w:rsidRPr="0006402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  <w:highlight w:val="yellow"/>
              </w:rPr>
              <w:t>.</w:t>
            </w:r>
            <w:r w:rsidR="001C2B7A" w:rsidRPr="0006402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  <w:highlight w:val="yellow"/>
              </w:rPr>
              <w:t>00</w:t>
            </w:r>
          </w:p>
        </w:tc>
      </w:tr>
      <w:tr w:rsidR="00B27A79" w:rsidRPr="00064024" w14:paraId="15100CDA" w14:textId="77777777" w:rsidTr="00CD10B7">
        <w:trPr>
          <w:trHeight w:val="315"/>
        </w:trPr>
        <w:tc>
          <w:tcPr>
            <w:tcW w:w="2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BE289D" w14:textId="77777777" w:rsidR="00B27A79" w:rsidRPr="00064024" w:rsidRDefault="00B27A79" w:rsidP="00B27A7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</w:p>
        </w:tc>
        <w:tc>
          <w:tcPr>
            <w:tcW w:w="585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28F683" w14:textId="77777777" w:rsidR="00B27A79" w:rsidRPr="00064024" w:rsidRDefault="00B27A79" w:rsidP="00B27A79">
            <w:pPr>
              <w:tabs>
                <w:tab w:val="left" w:pos="3172"/>
              </w:tabs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  <w:highlight w:val="yellow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85D382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  <w:highlight w:val="yellow"/>
              </w:rPr>
            </w:pPr>
          </w:p>
        </w:tc>
      </w:tr>
      <w:tr w:rsidR="00B27A79" w:rsidRPr="00064024" w14:paraId="3028623C" w14:textId="77777777" w:rsidTr="00CD10B7">
        <w:trPr>
          <w:trHeight w:val="315"/>
        </w:trPr>
        <w:tc>
          <w:tcPr>
            <w:tcW w:w="550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CCE1" w14:textId="77777777" w:rsidR="00B27A79" w:rsidRPr="00064024" w:rsidRDefault="00B27A79" w:rsidP="00B27A79">
            <w:pPr>
              <w:spacing w:after="0" w:line="240" w:lineRule="auto"/>
              <w:ind w:right="-178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</w:rPr>
              <w:t xml:space="preserve">ESTIMATED EXPENSES FOR BUDGETING PURPOSES </w:t>
            </w:r>
            <w:r w:rsidRPr="00064024">
              <w:rPr>
                <w:rFonts w:ascii="Helvetica" w:eastAsia="Times New Roman" w:hAnsi="Helvetica" w:cs="Helvetica"/>
                <w:bCs/>
                <w:color w:val="000000"/>
                <w:sz w:val="20"/>
                <w:szCs w:val="24"/>
              </w:rPr>
              <w:t>Students will not be billed for the below expenses</w:t>
            </w:r>
          </w:p>
        </w:tc>
        <w:tc>
          <w:tcPr>
            <w:tcW w:w="33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AABC" w14:textId="77777777" w:rsidR="00B27A79" w:rsidRPr="00064024" w:rsidRDefault="00B27A79" w:rsidP="00B27A7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9D5A" w14:textId="77777777" w:rsidR="00B27A79" w:rsidRPr="00064024" w:rsidRDefault="00B27A79" w:rsidP="00B27A79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B27A79" w:rsidRPr="00064024" w14:paraId="2BF8B5D5" w14:textId="77777777" w:rsidTr="00CD10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184D57CA" w14:textId="77777777" w:rsidR="00B27A79" w:rsidRPr="00064024" w:rsidRDefault="00B27A79" w:rsidP="00B27A79">
            <w:pPr>
              <w:spacing w:after="0" w:line="240" w:lineRule="auto"/>
              <w:ind w:firstLineChars="300" w:firstLine="600"/>
              <w:jc w:val="both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Passport</w:t>
            </w:r>
          </w:p>
        </w:tc>
        <w:tc>
          <w:tcPr>
            <w:tcW w:w="5855" w:type="dxa"/>
            <w:gridSpan w:val="3"/>
            <w:shd w:val="clear" w:color="auto" w:fill="auto"/>
            <w:noWrap/>
            <w:vAlign w:val="bottom"/>
            <w:hideMark/>
          </w:tcPr>
          <w:p w14:paraId="6A2D9880" w14:textId="77777777" w:rsidR="00B27A79" w:rsidRPr="00064024" w:rsidRDefault="00B27A79" w:rsidP="00B27A79">
            <w:pPr>
              <w:spacing w:after="0" w:line="240" w:lineRule="auto"/>
              <w:ind w:firstLineChars="300" w:firstLine="600"/>
              <w:jc w:val="both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14:paraId="72406893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$1</w:t>
            </w:r>
            <w:r w:rsidR="001C2B7A"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6</w:t>
            </w: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5.00</w:t>
            </w:r>
          </w:p>
        </w:tc>
      </w:tr>
      <w:tr w:rsidR="00B27A79" w:rsidRPr="00064024" w14:paraId="74B605EA" w14:textId="77777777" w:rsidTr="00CD10B7">
        <w:trPr>
          <w:trHeight w:val="315"/>
        </w:trPr>
        <w:tc>
          <w:tcPr>
            <w:tcW w:w="8835" w:type="dxa"/>
            <w:gridSpan w:val="4"/>
            <w:shd w:val="clear" w:color="auto" w:fill="auto"/>
            <w:noWrap/>
            <w:vAlign w:val="bottom"/>
            <w:hideMark/>
          </w:tcPr>
          <w:p w14:paraId="7F646B8A" w14:textId="77777777" w:rsidR="00B27A79" w:rsidRPr="00064024" w:rsidRDefault="00B27A79" w:rsidP="00B27A79">
            <w:pPr>
              <w:spacing w:after="0" w:line="240" w:lineRule="auto"/>
              <w:ind w:firstLineChars="300" w:firstLine="600"/>
              <w:jc w:val="both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 xml:space="preserve">Airfare and personal transportation </w:t>
            </w: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14:paraId="4A7E920E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$1,</w:t>
            </w:r>
            <w:r w:rsidR="001C2B7A"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75</w:t>
            </w: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0.00</w:t>
            </w:r>
          </w:p>
        </w:tc>
      </w:tr>
      <w:tr w:rsidR="00B27A79" w:rsidRPr="00064024" w14:paraId="65BCEF3F" w14:textId="77777777" w:rsidTr="00CD10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060DD241" w14:textId="77777777" w:rsidR="00B27A79" w:rsidRPr="00064024" w:rsidRDefault="00B27A79" w:rsidP="00B27A79">
            <w:pPr>
              <w:spacing w:after="0" w:line="240" w:lineRule="auto"/>
              <w:ind w:firstLineChars="300" w:firstLine="600"/>
              <w:jc w:val="both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Meals</w:t>
            </w:r>
          </w:p>
        </w:tc>
        <w:tc>
          <w:tcPr>
            <w:tcW w:w="5855" w:type="dxa"/>
            <w:gridSpan w:val="3"/>
            <w:shd w:val="clear" w:color="auto" w:fill="auto"/>
            <w:noWrap/>
            <w:vAlign w:val="bottom"/>
            <w:hideMark/>
          </w:tcPr>
          <w:p w14:paraId="5B47BEFC" w14:textId="77777777" w:rsidR="00B27A79" w:rsidRPr="00064024" w:rsidRDefault="00B27A79" w:rsidP="00B27A79">
            <w:pPr>
              <w:spacing w:after="0" w:line="240" w:lineRule="auto"/>
              <w:ind w:firstLineChars="300" w:firstLine="600"/>
              <w:jc w:val="both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14:paraId="6A76AC4D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$2,000.00</w:t>
            </w:r>
          </w:p>
        </w:tc>
      </w:tr>
      <w:tr w:rsidR="00B27A79" w:rsidRPr="00064024" w14:paraId="4190A46F" w14:textId="77777777" w:rsidTr="00CD10B7">
        <w:trPr>
          <w:trHeight w:val="315"/>
        </w:trPr>
        <w:tc>
          <w:tcPr>
            <w:tcW w:w="8835" w:type="dxa"/>
            <w:gridSpan w:val="4"/>
            <w:shd w:val="clear" w:color="auto" w:fill="auto"/>
            <w:noWrap/>
            <w:vAlign w:val="bottom"/>
            <w:hideMark/>
          </w:tcPr>
          <w:p w14:paraId="1C332599" w14:textId="77777777" w:rsidR="00B27A79" w:rsidRPr="00064024" w:rsidRDefault="00B27A79" w:rsidP="00B27A79">
            <w:pPr>
              <w:spacing w:after="0" w:line="240" w:lineRule="auto"/>
              <w:ind w:firstLineChars="300" w:firstLine="600"/>
              <w:jc w:val="both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Books, instructional materials, lab fees</w:t>
            </w: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14:paraId="71360CA9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$300.00</w:t>
            </w:r>
          </w:p>
        </w:tc>
      </w:tr>
      <w:tr w:rsidR="00B27A79" w:rsidRPr="00064024" w14:paraId="20B5801C" w14:textId="77777777" w:rsidTr="00CD10B7">
        <w:trPr>
          <w:trHeight w:val="315"/>
        </w:trPr>
        <w:tc>
          <w:tcPr>
            <w:tcW w:w="3430" w:type="dxa"/>
            <w:gridSpan w:val="2"/>
            <w:shd w:val="clear" w:color="auto" w:fill="auto"/>
            <w:noWrap/>
            <w:vAlign w:val="bottom"/>
            <w:hideMark/>
          </w:tcPr>
          <w:p w14:paraId="650105AC" w14:textId="77777777" w:rsidR="00B27A79" w:rsidRPr="00064024" w:rsidRDefault="00B27A79" w:rsidP="00B27A79">
            <w:pPr>
              <w:spacing w:after="0" w:line="240" w:lineRule="auto"/>
              <w:ind w:firstLineChars="300" w:firstLine="600"/>
              <w:jc w:val="both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Refundable housing deposit</w:t>
            </w:r>
          </w:p>
        </w:tc>
        <w:tc>
          <w:tcPr>
            <w:tcW w:w="5405" w:type="dxa"/>
            <w:gridSpan w:val="2"/>
            <w:shd w:val="clear" w:color="auto" w:fill="auto"/>
            <w:noWrap/>
            <w:vAlign w:val="bottom"/>
            <w:hideMark/>
          </w:tcPr>
          <w:p w14:paraId="73437F08" w14:textId="77777777" w:rsidR="00B27A79" w:rsidRPr="00064024" w:rsidRDefault="00B27A79" w:rsidP="00B27A79">
            <w:pPr>
              <w:spacing w:after="0" w:line="240" w:lineRule="auto"/>
              <w:ind w:firstLineChars="300" w:firstLine="600"/>
              <w:jc w:val="both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14:paraId="7F6D5727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$250.00</w:t>
            </w:r>
          </w:p>
        </w:tc>
      </w:tr>
      <w:tr w:rsidR="00B27A79" w:rsidRPr="00064024" w14:paraId="661B60D1" w14:textId="77777777" w:rsidTr="00CD10B7">
        <w:trPr>
          <w:trHeight w:val="315"/>
        </w:trPr>
        <w:tc>
          <w:tcPr>
            <w:tcW w:w="8835" w:type="dxa"/>
            <w:gridSpan w:val="4"/>
            <w:shd w:val="clear" w:color="auto" w:fill="auto"/>
            <w:noWrap/>
            <w:vAlign w:val="bottom"/>
            <w:hideMark/>
          </w:tcPr>
          <w:p w14:paraId="6E007F45" w14:textId="77777777" w:rsidR="00B27A79" w:rsidRPr="00064024" w:rsidRDefault="00B27A79" w:rsidP="00B27A79">
            <w:pPr>
              <w:spacing w:after="0" w:line="240" w:lineRule="auto"/>
              <w:ind w:firstLineChars="300" w:firstLine="600"/>
              <w:jc w:val="both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 xml:space="preserve">Miscellaneous personal expenses </w:t>
            </w: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14:paraId="241F76C0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$1,</w:t>
            </w:r>
            <w:r w:rsidR="005A72CC"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5</w:t>
            </w:r>
            <w:r w:rsidRPr="00064024"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  <w:t>00.00</w:t>
            </w:r>
          </w:p>
        </w:tc>
      </w:tr>
      <w:tr w:rsidR="00B27A79" w:rsidRPr="00064024" w14:paraId="416A8A48" w14:textId="77777777" w:rsidTr="00CD10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35E0D30" w14:textId="77777777" w:rsidR="00B27A79" w:rsidRPr="00064024" w:rsidRDefault="00B27A79" w:rsidP="00B27A7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4"/>
              </w:rPr>
            </w:pPr>
          </w:p>
        </w:tc>
        <w:tc>
          <w:tcPr>
            <w:tcW w:w="5855" w:type="dxa"/>
            <w:gridSpan w:val="3"/>
            <w:shd w:val="clear" w:color="auto" w:fill="auto"/>
            <w:noWrap/>
            <w:vAlign w:val="bottom"/>
            <w:hideMark/>
          </w:tcPr>
          <w:p w14:paraId="0A2CCD6C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Cs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bCs/>
                <w:color w:val="000000"/>
                <w:sz w:val="20"/>
                <w:szCs w:val="24"/>
              </w:rPr>
              <w:t>Subtotal of Estimated Expenses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73D159AF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Cs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bCs/>
                <w:color w:val="000000"/>
                <w:sz w:val="20"/>
                <w:szCs w:val="24"/>
              </w:rPr>
              <w:t>$5,</w:t>
            </w:r>
            <w:r w:rsidR="001C2B7A" w:rsidRPr="00064024">
              <w:rPr>
                <w:rFonts w:ascii="Helvetica" w:eastAsia="Times New Roman" w:hAnsi="Helvetica" w:cs="Helvetica"/>
                <w:bCs/>
                <w:color w:val="000000"/>
                <w:sz w:val="20"/>
                <w:szCs w:val="24"/>
              </w:rPr>
              <w:t>96</w:t>
            </w:r>
            <w:r w:rsidRPr="00064024">
              <w:rPr>
                <w:rFonts w:ascii="Helvetica" w:eastAsia="Times New Roman" w:hAnsi="Helvetica" w:cs="Helvetica"/>
                <w:bCs/>
                <w:color w:val="000000"/>
                <w:sz w:val="20"/>
                <w:szCs w:val="24"/>
              </w:rPr>
              <w:t>5.00</w:t>
            </w:r>
          </w:p>
        </w:tc>
      </w:tr>
      <w:tr w:rsidR="00B27A79" w:rsidRPr="00064024" w14:paraId="41BEC64D" w14:textId="77777777" w:rsidTr="00CD10B7">
        <w:trPr>
          <w:trHeight w:val="315"/>
        </w:trPr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2F47C1CD" w14:textId="77777777" w:rsidR="00B27A79" w:rsidRPr="00064024" w:rsidRDefault="00B27A79" w:rsidP="00B27A79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5855" w:type="dxa"/>
            <w:gridSpan w:val="3"/>
            <w:shd w:val="clear" w:color="auto" w:fill="auto"/>
            <w:vAlign w:val="bottom"/>
            <w:hideMark/>
          </w:tcPr>
          <w:p w14:paraId="6EE2A08C" w14:textId="77777777" w:rsidR="00B27A79" w:rsidRPr="00064024" w:rsidRDefault="00B27A79" w:rsidP="00B27A79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14:paraId="07361B37" w14:textId="77777777" w:rsidR="00B27A79" w:rsidRPr="00064024" w:rsidRDefault="00B27A79" w:rsidP="00B27A79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B27A79" w:rsidRPr="00064024" w14:paraId="63F87006" w14:textId="77777777" w:rsidTr="00CD10B7">
        <w:trPr>
          <w:trHeight w:val="375"/>
        </w:trPr>
        <w:tc>
          <w:tcPr>
            <w:tcW w:w="29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5016" w14:textId="77777777" w:rsidR="00B27A79" w:rsidRPr="00064024" w:rsidRDefault="00B27A79" w:rsidP="00B27A79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585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4D36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Cs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bCs/>
                <w:color w:val="000000"/>
                <w:sz w:val="20"/>
                <w:szCs w:val="24"/>
              </w:rPr>
              <w:t xml:space="preserve">Total including billable total and estimated </w:t>
            </w:r>
          </w:p>
          <w:p w14:paraId="42F1D5B4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Cs/>
                <w:color w:val="000000"/>
                <w:sz w:val="20"/>
                <w:szCs w:val="24"/>
              </w:rPr>
            </w:pPr>
            <w:r w:rsidRPr="00064024">
              <w:rPr>
                <w:rFonts w:ascii="Helvetica" w:eastAsia="Times New Roman" w:hAnsi="Helvetica" w:cs="Helvetica"/>
                <w:bCs/>
                <w:color w:val="000000"/>
                <w:sz w:val="20"/>
                <w:szCs w:val="24"/>
              </w:rPr>
              <w:t xml:space="preserve">expenses: </w:t>
            </w:r>
            <w:r w:rsidRPr="00064024">
              <w:rPr>
                <w:rFonts w:ascii="Helvetica" w:eastAsia="Times New Roman" w:hAnsi="Helvetica" w:cs="Helvetica"/>
                <w:bCs/>
                <w:color w:val="000000"/>
                <w:sz w:val="20"/>
                <w:szCs w:val="24"/>
                <w:u w:val="single"/>
              </w:rPr>
              <w:t>for financial aid purposes</w:t>
            </w:r>
            <w:r w:rsidRPr="00064024">
              <w:rPr>
                <w:rFonts w:ascii="Helvetica" w:eastAsia="Times New Roman" w:hAnsi="Helvetica" w:cs="Helvetica"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2000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Cs/>
                <w:color w:val="000000"/>
                <w:sz w:val="20"/>
                <w:szCs w:val="28"/>
              </w:rPr>
            </w:pPr>
            <w:r w:rsidRPr="00064024">
              <w:rPr>
                <w:rFonts w:ascii="Helvetica" w:eastAsia="Times New Roman" w:hAnsi="Helvetica" w:cs="Helvetica"/>
                <w:bCs/>
                <w:color w:val="000000"/>
                <w:sz w:val="20"/>
                <w:szCs w:val="28"/>
              </w:rPr>
              <w:t>$1</w:t>
            </w:r>
            <w:r w:rsidR="001C2B7A" w:rsidRPr="00064024">
              <w:rPr>
                <w:rFonts w:ascii="Helvetica" w:eastAsia="Times New Roman" w:hAnsi="Helvetica" w:cs="Helvetica"/>
                <w:bCs/>
                <w:color w:val="000000"/>
                <w:sz w:val="20"/>
                <w:szCs w:val="28"/>
              </w:rPr>
              <w:t>9</w:t>
            </w:r>
            <w:r w:rsidR="005A72CC" w:rsidRPr="00064024">
              <w:rPr>
                <w:rFonts w:ascii="Helvetica" w:eastAsia="Times New Roman" w:hAnsi="Helvetica" w:cs="Helvetica"/>
                <w:bCs/>
                <w:color w:val="000000"/>
                <w:sz w:val="20"/>
                <w:szCs w:val="28"/>
              </w:rPr>
              <w:t>,</w:t>
            </w:r>
            <w:r w:rsidR="001C2B7A" w:rsidRPr="00064024">
              <w:rPr>
                <w:rFonts w:ascii="Helvetica" w:eastAsia="Times New Roman" w:hAnsi="Helvetica" w:cs="Helvetica"/>
                <w:bCs/>
                <w:color w:val="000000"/>
                <w:sz w:val="20"/>
                <w:szCs w:val="28"/>
              </w:rPr>
              <w:t>418</w:t>
            </w:r>
            <w:r w:rsidR="005A72CC" w:rsidRPr="00064024">
              <w:rPr>
                <w:rFonts w:ascii="Helvetica" w:eastAsia="Times New Roman" w:hAnsi="Helvetica" w:cs="Helvetica"/>
                <w:bCs/>
                <w:color w:val="000000"/>
                <w:sz w:val="20"/>
                <w:szCs w:val="28"/>
              </w:rPr>
              <w:t>.</w:t>
            </w:r>
            <w:r w:rsidR="001C2B7A" w:rsidRPr="00064024">
              <w:rPr>
                <w:rFonts w:ascii="Helvetica" w:eastAsia="Times New Roman" w:hAnsi="Helvetica" w:cs="Helvetica"/>
                <w:bCs/>
                <w:color w:val="000000"/>
                <w:sz w:val="20"/>
                <w:szCs w:val="28"/>
              </w:rPr>
              <w:t>00</w:t>
            </w:r>
          </w:p>
        </w:tc>
      </w:tr>
      <w:tr w:rsidR="00B27A79" w:rsidRPr="00064024" w14:paraId="214712F7" w14:textId="77777777" w:rsidTr="00CD10B7">
        <w:trPr>
          <w:trHeight w:val="375"/>
        </w:trPr>
        <w:tc>
          <w:tcPr>
            <w:tcW w:w="29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CEE6FB8" w14:textId="77777777" w:rsidR="00B27A79" w:rsidRPr="00064024" w:rsidRDefault="00B27A79" w:rsidP="00B27A79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585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240C201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Cs/>
                <w:color w:val="000000"/>
                <w:sz w:val="20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5F8A3D" w14:textId="77777777" w:rsidR="00B27A79" w:rsidRPr="00064024" w:rsidRDefault="00B27A79" w:rsidP="00B27A79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Cs/>
                <w:color w:val="000000"/>
                <w:sz w:val="20"/>
                <w:szCs w:val="28"/>
              </w:rPr>
            </w:pPr>
          </w:p>
        </w:tc>
      </w:tr>
    </w:tbl>
    <w:p w14:paraId="3EAF482D" w14:textId="77777777" w:rsidR="008777D0" w:rsidRPr="00064024" w:rsidRDefault="009372FC" w:rsidP="00D332EA">
      <w:pPr>
        <w:rPr>
          <w:rFonts w:ascii="Helvetica" w:eastAsia="Times New Roman" w:hAnsi="Helvetica" w:cs="Helvetica"/>
          <w:b/>
          <w:color w:val="000000"/>
          <w:szCs w:val="24"/>
        </w:rPr>
      </w:pPr>
      <w:r w:rsidRPr="00064024">
        <w:rPr>
          <w:rFonts w:ascii="Helvetica" w:eastAsia="Times New Roman" w:hAnsi="Helvetica" w:cs="Helvetica"/>
          <w:b/>
          <w:color w:val="000000"/>
          <w:szCs w:val="24"/>
          <w:highlight w:val="yellow"/>
        </w:rPr>
        <w:t>PAYMENT SCHEDULE</w:t>
      </w:r>
      <w:r w:rsidRPr="00064024">
        <w:rPr>
          <w:rFonts w:ascii="Helvetica" w:eastAsia="Times New Roman" w:hAnsi="Helvetica" w:cs="Helvetica"/>
          <w:b/>
          <w:color w:val="000000"/>
          <w:szCs w:val="24"/>
        </w:rPr>
        <w:t xml:space="preserve"> </w:t>
      </w:r>
    </w:p>
    <w:p w14:paraId="6570B3E5" w14:textId="318729F0" w:rsidR="008777D0" w:rsidRPr="00064024" w:rsidRDefault="008777D0" w:rsidP="008777D0">
      <w:pPr>
        <w:pStyle w:val="NoSpacing"/>
        <w:ind w:firstLine="720"/>
        <w:rPr>
          <w:rFonts w:ascii="Helvetica" w:eastAsia="Times New Roman" w:hAnsi="Helvetica" w:cs="Helvetica"/>
          <w:color w:val="000000"/>
          <w:sz w:val="20"/>
          <w:szCs w:val="24"/>
        </w:rPr>
      </w:pPr>
      <w:r w:rsidRPr="00064024">
        <w:rPr>
          <w:rFonts w:ascii="Helvetica" w:eastAsia="Times New Roman" w:hAnsi="Helvetica" w:cs="Helvetica"/>
          <w:color w:val="000000"/>
          <w:sz w:val="20"/>
          <w:szCs w:val="24"/>
        </w:rPr>
        <w:t>Non</w:t>
      </w:r>
      <w:r w:rsidR="00064024">
        <w:rPr>
          <w:rFonts w:ascii="Helvetica" w:eastAsia="Times New Roman" w:hAnsi="Helvetica" w:cs="Helvetica"/>
          <w:color w:val="000000"/>
          <w:sz w:val="20"/>
          <w:szCs w:val="24"/>
        </w:rPr>
        <w:t>-r</w:t>
      </w:r>
      <w:r w:rsidRPr="00064024">
        <w:rPr>
          <w:rFonts w:ascii="Helvetica" w:eastAsia="Times New Roman" w:hAnsi="Helvetica" w:cs="Helvetica"/>
          <w:color w:val="000000"/>
          <w:sz w:val="20"/>
          <w:szCs w:val="24"/>
        </w:rPr>
        <w:t xml:space="preserve">efundable </w:t>
      </w:r>
      <w:r w:rsidR="00064024">
        <w:rPr>
          <w:rFonts w:ascii="Helvetica" w:eastAsia="Times New Roman" w:hAnsi="Helvetica" w:cs="Helvetica"/>
          <w:color w:val="000000"/>
          <w:sz w:val="20"/>
          <w:szCs w:val="24"/>
        </w:rPr>
        <w:t>d</w:t>
      </w:r>
      <w:r w:rsidRPr="00064024">
        <w:rPr>
          <w:rFonts w:ascii="Helvetica" w:eastAsia="Times New Roman" w:hAnsi="Helvetica" w:cs="Helvetica"/>
          <w:color w:val="000000"/>
          <w:sz w:val="20"/>
          <w:szCs w:val="24"/>
        </w:rPr>
        <w:t>eposit</w:t>
      </w:r>
      <w:r w:rsidRPr="00064024">
        <w:rPr>
          <w:rFonts w:ascii="Helvetica" w:eastAsia="Times New Roman" w:hAnsi="Helvetica" w:cs="Helvetica"/>
          <w:color w:val="000000"/>
          <w:sz w:val="20"/>
          <w:szCs w:val="24"/>
        </w:rPr>
        <w:tab/>
      </w:r>
      <w:r w:rsidR="00064024">
        <w:rPr>
          <w:rFonts w:ascii="Helvetica" w:eastAsia="Times New Roman" w:hAnsi="Helvetica" w:cs="Helvetica"/>
          <w:color w:val="000000"/>
          <w:sz w:val="20"/>
          <w:szCs w:val="24"/>
        </w:rPr>
        <w:tab/>
      </w:r>
      <w:r w:rsidRPr="00064024">
        <w:rPr>
          <w:rFonts w:ascii="Helvetica" w:eastAsia="Times New Roman" w:hAnsi="Helvetica" w:cs="Helvetica"/>
          <w:color w:val="000000"/>
          <w:sz w:val="20"/>
          <w:szCs w:val="24"/>
        </w:rPr>
        <w:t>$1</w:t>
      </w:r>
      <w:r w:rsidR="004478A4" w:rsidRPr="00064024">
        <w:rPr>
          <w:rFonts w:ascii="Helvetica" w:eastAsia="Times New Roman" w:hAnsi="Helvetica" w:cs="Helvetica"/>
          <w:color w:val="000000"/>
          <w:sz w:val="20"/>
          <w:szCs w:val="24"/>
        </w:rPr>
        <w:t>,</w:t>
      </w:r>
      <w:r w:rsidRPr="00064024">
        <w:rPr>
          <w:rFonts w:ascii="Helvetica" w:eastAsia="Times New Roman" w:hAnsi="Helvetica" w:cs="Helvetica"/>
          <w:color w:val="000000"/>
          <w:sz w:val="20"/>
          <w:szCs w:val="24"/>
        </w:rPr>
        <w:t xml:space="preserve">000.00 </w:t>
      </w:r>
      <w:r w:rsidR="002D6893" w:rsidRPr="00064024">
        <w:rPr>
          <w:rFonts w:ascii="Helvetica" w:eastAsia="Times New Roman" w:hAnsi="Helvetica" w:cs="Helvetica"/>
          <w:color w:val="000000"/>
          <w:sz w:val="20"/>
          <w:szCs w:val="24"/>
        </w:rPr>
        <w:t xml:space="preserve">due </w:t>
      </w:r>
      <w:r w:rsidR="00B137FF">
        <w:rPr>
          <w:rFonts w:ascii="Helvetica" w:eastAsia="Times New Roman" w:hAnsi="Helvetica" w:cs="Helvetica"/>
          <w:color w:val="000000"/>
          <w:sz w:val="20"/>
          <w:szCs w:val="24"/>
        </w:rPr>
        <w:t>March 1</w:t>
      </w:r>
      <w:r w:rsidR="00667DE3">
        <w:rPr>
          <w:rFonts w:ascii="Helvetica" w:eastAsia="Times New Roman" w:hAnsi="Helvetica" w:cs="Helvetica"/>
          <w:color w:val="000000"/>
          <w:sz w:val="20"/>
          <w:szCs w:val="24"/>
        </w:rPr>
        <w:t>0</w:t>
      </w:r>
      <w:r w:rsidR="000559D0" w:rsidRPr="00064024">
        <w:rPr>
          <w:rFonts w:ascii="Helvetica" w:eastAsia="Times New Roman" w:hAnsi="Helvetica" w:cs="Helvetica"/>
          <w:color w:val="000000"/>
          <w:sz w:val="20"/>
          <w:szCs w:val="24"/>
        </w:rPr>
        <w:t>, 202</w:t>
      </w:r>
      <w:r w:rsidR="001C2B7A" w:rsidRPr="00064024">
        <w:rPr>
          <w:rFonts w:ascii="Helvetica" w:eastAsia="Times New Roman" w:hAnsi="Helvetica" w:cs="Helvetica"/>
          <w:color w:val="000000"/>
          <w:sz w:val="20"/>
          <w:szCs w:val="24"/>
        </w:rPr>
        <w:t>5</w:t>
      </w:r>
      <w:r w:rsidR="00B137FF">
        <w:rPr>
          <w:rFonts w:ascii="Helvetica" w:eastAsia="Times New Roman" w:hAnsi="Helvetica" w:cs="Helvetica"/>
          <w:color w:val="000000"/>
          <w:sz w:val="20"/>
          <w:szCs w:val="24"/>
        </w:rPr>
        <w:t xml:space="preserve"> (non-refundable after June 14)</w:t>
      </w:r>
    </w:p>
    <w:p w14:paraId="2FB25852" w14:textId="77777777" w:rsidR="008777D0" w:rsidRPr="00064024" w:rsidRDefault="00365AC1" w:rsidP="008777D0">
      <w:pPr>
        <w:pStyle w:val="NoSpacing"/>
        <w:ind w:firstLine="720"/>
        <w:rPr>
          <w:rFonts w:ascii="Helvetica" w:eastAsia="Times New Roman" w:hAnsi="Helvetica" w:cs="Helvetica"/>
          <w:color w:val="000000"/>
          <w:sz w:val="20"/>
          <w:szCs w:val="24"/>
        </w:rPr>
      </w:pPr>
      <w:r w:rsidRPr="00064024">
        <w:rPr>
          <w:rFonts w:ascii="Helvetica" w:eastAsia="Times New Roman" w:hAnsi="Helvetica" w:cs="Helvetica"/>
          <w:color w:val="000000"/>
          <w:sz w:val="20"/>
          <w:szCs w:val="24"/>
        </w:rPr>
        <w:t xml:space="preserve">Installment 1 </w:t>
      </w:r>
      <w:r w:rsidR="00802E1C" w:rsidRPr="00064024">
        <w:rPr>
          <w:rFonts w:ascii="Helvetica" w:eastAsia="Times New Roman" w:hAnsi="Helvetica" w:cs="Helvetica"/>
          <w:color w:val="000000"/>
          <w:sz w:val="20"/>
          <w:szCs w:val="24"/>
        </w:rPr>
        <w:tab/>
      </w:r>
      <w:r w:rsidR="00802E1C" w:rsidRPr="00064024">
        <w:rPr>
          <w:rFonts w:ascii="Helvetica" w:eastAsia="Times New Roman" w:hAnsi="Helvetica" w:cs="Helvetica"/>
          <w:color w:val="000000"/>
          <w:sz w:val="20"/>
          <w:szCs w:val="24"/>
        </w:rPr>
        <w:tab/>
      </w:r>
      <w:r w:rsidR="00802E1C" w:rsidRPr="00064024">
        <w:rPr>
          <w:rFonts w:ascii="Helvetica" w:eastAsia="Times New Roman" w:hAnsi="Helvetica" w:cs="Helvetica"/>
          <w:color w:val="000000"/>
          <w:sz w:val="20"/>
          <w:szCs w:val="24"/>
        </w:rPr>
        <w:tab/>
        <w:t>$</w:t>
      </w:r>
      <w:r w:rsidRPr="00064024">
        <w:rPr>
          <w:rFonts w:ascii="Helvetica" w:eastAsia="Times New Roman" w:hAnsi="Helvetica" w:cs="Helvetica"/>
          <w:color w:val="000000"/>
          <w:sz w:val="20"/>
          <w:szCs w:val="24"/>
        </w:rPr>
        <w:t>6,000</w:t>
      </w:r>
      <w:r w:rsidR="004C220E" w:rsidRPr="00064024">
        <w:rPr>
          <w:rFonts w:ascii="Helvetica" w:eastAsia="Times New Roman" w:hAnsi="Helvetica" w:cs="Helvetica"/>
          <w:color w:val="000000"/>
          <w:sz w:val="20"/>
          <w:szCs w:val="24"/>
        </w:rPr>
        <w:t xml:space="preserve"> </w:t>
      </w:r>
      <w:r w:rsidR="008777D0" w:rsidRPr="00064024">
        <w:rPr>
          <w:rFonts w:ascii="Helvetica" w:eastAsia="Times New Roman" w:hAnsi="Helvetica" w:cs="Helvetica"/>
          <w:color w:val="000000"/>
          <w:sz w:val="20"/>
          <w:szCs w:val="24"/>
        </w:rPr>
        <w:t xml:space="preserve">due </w:t>
      </w:r>
      <w:r w:rsidR="00B137FF">
        <w:rPr>
          <w:rFonts w:ascii="Helvetica" w:eastAsia="Times New Roman" w:hAnsi="Helvetica" w:cs="Helvetica"/>
          <w:color w:val="000000"/>
          <w:sz w:val="20"/>
          <w:szCs w:val="24"/>
        </w:rPr>
        <w:t>April 15</w:t>
      </w:r>
      <w:r w:rsidR="000559D0" w:rsidRPr="00064024">
        <w:rPr>
          <w:rFonts w:ascii="Helvetica" w:eastAsia="Times New Roman" w:hAnsi="Helvetica" w:cs="Helvetica"/>
          <w:color w:val="000000"/>
          <w:sz w:val="20"/>
          <w:szCs w:val="24"/>
        </w:rPr>
        <w:t>, 202</w:t>
      </w:r>
      <w:r w:rsidR="001C2B7A" w:rsidRPr="00064024">
        <w:rPr>
          <w:rFonts w:ascii="Helvetica" w:eastAsia="Times New Roman" w:hAnsi="Helvetica" w:cs="Helvetica"/>
          <w:color w:val="000000"/>
          <w:sz w:val="20"/>
          <w:szCs w:val="24"/>
        </w:rPr>
        <w:t>5</w:t>
      </w:r>
      <w:r w:rsidR="00B137FF">
        <w:rPr>
          <w:rFonts w:ascii="Helvetica" w:eastAsia="Times New Roman" w:hAnsi="Helvetica" w:cs="Helvetica"/>
          <w:color w:val="000000"/>
          <w:sz w:val="20"/>
          <w:szCs w:val="24"/>
        </w:rPr>
        <w:t xml:space="preserve"> (non-refundable after June 14)</w:t>
      </w:r>
      <w:bookmarkStart w:id="0" w:name="_GoBack"/>
      <w:bookmarkEnd w:id="0"/>
    </w:p>
    <w:p w14:paraId="67F30C7E" w14:textId="77777777" w:rsidR="008777D0" w:rsidRPr="00064024" w:rsidRDefault="00365AC1" w:rsidP="008777D0">
      <w:pPr>
        <w:pStyle w:val="NoSpacing"/>
        <w:ind w:firstLine="720"/>
        <w:rPr>
          <w:rFonts w:ascii="Helvetica" w:hAnsi="Helvetica" w:cs="Helvetica"/>
          <w:sz w:val="24"/>
        </w:rPr>
      </w:pPr>
      <w:r w:rsidRPr="00064024">
        <w:rPr>
          <w:rFonts w:ascii="Helvetica" w:eastAsia="Times New Roman" w:hAnsi="Helvetica" w:cs="Helvetica"/>
          <w:color w:val="000000"/>
          <w:sz w:val="20"/>
          <w:szCs w:val="24"/>
        </w:rPr>
        <w:t xml:space="preserve">Installment 2 </w:t>
      </w:r>
      <w:r w:rsidRPr="00064024">
        <w:rPr>
          <w:rFonts w:ascii="Helvetica" w:eastAsia="Times New Roman" w:hAnsi="Helvetica" w:cs="Helvetica"/>
          <w:color w:val="000000"/>
          <w:sz w:val="20"/>
          <w:szCs w:val="24"/>
        </w:rPr>
        <w:tab/>
      </w:r>
      <w:r w:rsidRPr="00064024">
        <w:rPr>
          <w:rFonts w:ascii="Helvetica" w:eastAsia="Times New Roman" w:hAnsi="Helvetica" w:cs="Helvetica"/>
          <w:color w:val="000000"/>
          <w:sz w:val="20"/>
          <w:szCs w:val="24"/>
        </w:rPr>
        <w:tab/>
      </w:r>
      <w:r w:rsidR="00895BE6" w:rsidRPr="00064024">
        <w:rPr>
          <w:rFonts w:ascii="Helvetica" w:hAnsi="Helvetica" w:cs="Helvetica"/>
          <w:sz w:val="24"/>
        </w:rPr>
        <w:tab/>
      </w:r>
      <w:r w:rsidR="00802E1C" w:rsidRPr="00064024">
        <w:rPr>
          <w:rFonts w:ascii="Helvetica" w:eastAsia="Times New Roman" w:hAnsi="Helvetica" w:cs="Helvetica"/>
          <w:color w:val="000000"/>
          <w:sz w:val="20"/>
          <w:szCs w:val="24"/>
        </w:rPr>
        <w:t>$</w:t>
      </w:r>
      <w:r w:rsidRPr="00064024">
        <w:rPr>
          <w:rFonts w:ascii="Helvetica" w:eastAsia="Times New Roman" w:hAnsi="Helvetica" w:cs="Helvetica"/>
          <w:color w:val="000000"/>
          <w:sz w:val="20"/>
          <w:szCs w:val="24"/>
        </w:rPr>
        <w:t>6</w:t>
      </w:r>
      <w:r w:rsidR="004C220E" w:rsidRPr="00064024">
        <w:rPr>
          <w:rFonts w:ascii="Helvetica" w:eastAsia="Times New Roman" w:hAnsi="Helvetica" w:cs="Helvetica"/>
          <w:color w:val="000000"/>
          <w:sz w:val="20"/>
          <w:szCs w:val="24"/>
        </w:rPr>
        <w:t>,</w:t>
      </w:r>
      <w:r w:rsidRPr="00064024">
        <w:rPr>
          <w:rFonts w:ascii="Helvetica" w:eastAsia="Times New Roman" w:hAnsi="Helvetica" w:cs="Helvetica"/>
          <w:color w:val="000000"/>
          <w:sz w:val="20"/>
          <w:szCs w:val="24"/>
        </w:rPr>
        <w:t>453</w:t>
      </w:r>
      <w:r w:rsidR="003C6D47" w:rsidRPr="00064024">
        <w:rPr>
          <w:rFonts w:ascii="Helvetica" w:eastAsia="Times New Roman" w:hAnsi="Helvetica" w:cs="Helvetica"/>
          <w:color w:val="000000"/>
          <w:sz w:val="20"/>
          <w:szCs w:val="24"/>
        </w:rPr>
        <w:t xml:space="preserve"> </w:t>
      </w:r>
      <w:r w:rsidR="008777D0" w:rsidRPr="00064024">
        <w:rPr>
          <w:rFonts w:ascii="Helvetica" w:eastAsia="Times New Roman" w:hAnsi="Helvetica" w:cs="Helvetica"/>
          <w:color w:val="000000"/>
          <w:sz w:val="20"/>
          <w:szCs w:val="24"/>
        </w:rPr>
        <w:t xml:space="preserve">due </w:t>
      </w:r>
      <w:r w:rsidR="000559D0" w:rsidRPr="00064024">
        <w:rPr>
          <w:rFonts w:ascii="Helvetica" w:eastAsia="Times New Roman" w:hAnsi="Helvetica" w:cs="Helvetica"/>
          <w:color w:val="000000"/>
          <w:sz w:val="20"/>
          <w:szCs w:val="24"/>
        </w:rPr>
        <w:t xml:space="preserve">May </w:t>
      </w:r>
      <w:r w:rsidR="00B137FF">
        <w:rPr>
          <w:rFonts w:ascii="Helvetica" w:eastAsia="Times New Roman" w:hAnsi="Helvetica" w:cs="Helvetica"/>
          <w:color w:val="000000"/>
          <w:sz w:val="20"/>
          <w:szCs w:val="24"/>
        </w:rPr>
        <w:t>10</w:t>
      </w:r>
      <w:r w:rsidR="000559D0" w:rsidRPr="00064024">
        <w:rPr>
          <w:rFonts w:ascii="Helvetica" w:eastAsia="Times New Roman" w:hAnsi="Helvetica" w:cs="Helvetica"/>
          <w:color w:val="000000"/>
          <w:sz w:val="20"/>
          <w:szCs w:val="24"/>
        </w:rPr>
        <w:t>, 202</w:t>
      </w:r>
      <w:r w:rsidR="001C2B7A" w:rsidRPr="00064024">
        <w:rPr>
          <w:rFonts w:ascii="Helvetica" w:eastAsia="Times New Roman" w:hAnsi="Helvetica" w:cs="Helvetica"/>
          <w:color w:val="000000"/>
          <w:sz w:val="20"/>
          <w:szCs w:val="24"/>
        </w:rPr>
        <w:t>5</w:t>
      </w:r>
      <w:r w:rsidR="00B137FF">
        <w:rPr>
          <w:rFonts w:ascii="Helvetica" w:eastAsia="Times New Roman" w:hAnsi="Helvetica" w:cs="Helvetica"/>
          <w:color w:val="000000"/>
          <w:sz w:val="20"/>
          <w:szCs w:val="24"/>
        </w:rPr>
        <w:t xml:space="preserve"> (non-refundable after June 14)</w:t>
      </w:r>
    </w:p>
    <w:p w14:paraId="72331B48" w14:textId="77777777" w:rsidR="00695BE2" w:rsidRPr="00064024" w:rsidRDefault="00695BE2" w:rsidP="008777D0">
      <w:pPr>
        <w:pStyle w:val="NoSpacing"/>
        <w:ind w:firstLine="720"/>
        <w:rPr>
          <w:rFonts w:ascii="Helvetica" w:hAnsi="Helvetica" w:cs="Helvetica"/>
          <w:sz w:val="24"/>
        </w:rPr>
      </w:pPr>
    </w:p>
    <w:p w14:paraId="2DAA8D5F" w14:textId="77777777" w:rsidR="000055CD" w:rsidRPr="00064024" w:rsidRDefault="00D332EA" w:rsidP="000055CD">
      <w:pPr>
        <w:rPr>
          <w:rFonts w:ascii="Helvetica" w:hAnsi="Helvetica" w:cs="Helvetica"/>
          <w:b/>
          <w:sz w:val="20"/>
        </w:rPr>
      </w:pPr>
      <w:r w:rsidRPr="00064024">
        <w:rPr>
          <w:rFonts w:ascii="Helvetica" w:hAnsi="Helvetica" w:cs="Helvetica"/>
          <w:b/>
          <w:sz w:val="20"/>
        </w:rPr>
        <w:t>Please note: a</w:t>
      </w:r>
      <w:r w:rsidR="000055CD" w:rsidRPr="00064024">
        <w:rPr>
          <w:rFonts w:ascii="Helvetica" w:hAnsi="Helvetica" w:cs="Helvetica"/>
          <w:b/>
          <w:sz w:val="20"/>
        </w:rPr>
        <w:t xml:space="preserve">ll costs </w:t>
      </w:r>
      <w:r w:rsidR="00362C54" w:rsidRPr="00064024">
        <w:rPr>
          <w:rFonts w:ascii="Helvetica" w:hAnsi="Helvetica" w:cs="Helvetica"/>
          <w:b/>
          <w:sz w:val="20"/>
        </w:rPr>
        <w:t xml:space="preserve">and deadline dates </w:t>
      </w:r>
      <w:r w:rsidR="000055CD" w:rsidRPr="00064024">
        <w:rPr>
          <w:rFonts w:ascii="Helvetica" w:hAnsi="Helvetica" w:cs="Helvetica"/>
          <w:b/>
          <w:sz w:val="20"/>
        </w:rPr>
        <w:t>are subject to change.</w:t>
      </w:r>
    </w:p>
    <w:p w14:paraId="02FE44DD" w14:textId="77777777" w:rsidR="008777D0" w:rsidRPr="00064024" w:rsidRDefault="00695BE2" w:rsidP="000055CD">
      <w:pPr>
        <w:jc w:val="both"/>
        <w:rPr>
          <w:rFonts w:ascii="Helvetica" w:hAnsi="Helvetica" w:cs="Helvetica"/>
          <w:sz w:val="20"/>
        </w:rPr>
      </w:pPr>
      <w:r w:rsidRPr="00064024">
        <w:rPr>
          <w:rFonts w:ascii="Helvetica" w:hAnsi="Helvetica" w:cs="Helvetica"/>
          <w:b/>
          <w:sz w:val="20"/>
        </w:rPr>
        <w:t xml:space="preserve">Program includes: </w:t>
      </w:r>
      <w:r w:rsidR="00C22B67" w:rsidRPr="00064024">
        <w:rPr>
          <w:rFonts w:ascii="Helvetica" w:hAnsi="Helvetica" w:cs="Helvetica"/>
        </w:rPr>
        <w:t>Tuition and Registration Fees (For up to 30 ECTS), Guaranteed Housing (Single in Nicosia - Double during overnight excursions), Official Transcript, Airport Pickup on Designated Group Arrival Days, Orientation</w:t>
      </w:r>
      <w:r w:rsidR="005A72CC" w:rsidRPr="00064024">
        <w:rPr>
          <w:rFonts w:ascii="Helvetica" w:hAnsi="Helvetica" w:cs="Helvetica"/>
        </w:rPr>
        <w:t>,</w:t>
      </w:r>
      <w:r w:rsidR="00C22B67" w:rsidRPr="00064024">
        <w:rPr>
          <w:rFonts w:ascii="Helvetica" w:hAnsi="Helvetica" w:cs="Helvetica"/>
        </w:rPr>
        <w:t xml:space="preserve"> Cell Phone Handset with Local SIM Card (Cost of Calls is Extra), Welcome Dinner &amp; Local Cultural Activities, In-Country Excursions, UNGS Staff on Travel Excursions, On-Site UNGS Staff, 24/7 Emergency Support, UNGS Administrative and Advising Fees, Farewell Dinner.</w:t>
      </w:r>
    </w:p>
    <w:p w14:paraId="6FA49378" w14:textId="77777777" w:rsidR="006B466F" w:rsidRDefault="006B466F">
      <w:pPr>
        <w:rPr>
          <w:rFonts w:ascii="Helvetica" w:eastAsia="Times New Roman" w:hAnsi="Helvetica" w:cs="Helvetica"/>
          <w:b/>
          <w:color w:val="000000"/>
          <w:szCs w:val="24"/>
        </w:rPr>
      </w:pPr>
    </w:p>
    <w:p w14:paraId="17BA63DA" w14:textId="77777777" w:rsidR="006B466F" w:rsidRDefault="006B466F">
      <w:pPr>
        <w:rPr>
          <w:rFonts w:ascii="Helvetica" w:eastAsia="Times New Roman" w:hAnsi="Helvetica" w:cs="Helvetica"/>
          <w:b/>
          <w:color w:val="000000"/>
          <w:szCs w:val="24"/>
        </w:rPr>
      </w:pPr>
    </w:p>
    <w:p w14:paraId="649552F9" w14:textId="77777777" w:rsidR="006B466F" w:rsidRDefault="006B466F">
      <w:pPr>
        <w:rPr>
          <w:rFonts w:ascii="Helvetica" w:eastAsia="Times New Roman" w:hAnsi="Helvetica" w:cs="Helvetica"/>
          <w:b/>
          <w:color w:val="000000"/>
          <w:szCs w:val="24"/>
        </w:rPr>
      </w:pPr>
    </w:p>
    <w:p w14:paraId="4F9CFDD0" w14:textId="77777777" w:rsidR="00D06D34" w:rsidRPr="00064024" w:rsidRDefault="009372FC">
      <w:pPr>
        <w:rPr>
          <w:rFonts w:ascii="Helvetica" w:eastAsia="Times New Roman" w:hAnsi="Helvetica" w:cs="Helvetica"/>
          <w:b/>
          <w:color w:val="000000"/>
          <w:szCs w:val="24"/>
        </w:rPr>
      </w:pPr>
      <w:r w:rsidRPr="00064024">
        <w:rPr>
          <w:rFonts w:ascii="Helvetica" w:eastAsia="Times New Roman" w:hAnsi="Helvetica" w:cs="Helvetica"/>
          <w:b/>
          <w:color w:val="000000"/>
          <w:szCs w:val="24"/>
        </w:rPr>
        <w:lastRenderedPageBreak/>
        <w:t>COST EXPLANATION</w:t>
      </w:r>
    </w:p>
    <w:p w14:paraId="54C1E8DB" w14:textId="77777777" w:rsidR="003C6518" w:rsidRPr="00064024" w:rsidRDefault="00E80E1A">
      <w:pPr>
        <w:rPr>
          <w:rFonts w:ascii="Helvetica" w:eastAsia="Times New Roman" w:hAnsi="Helvetica" w:cs="Helvetica"/>
          <w:color w:val="000000"/>
          <w:sz w:val="20"/>
          <w:szCs w:val="20"/>
        </w:rPr>
      </w:pPr>
      <w:r w:rsidRPr="00064024">
        <w:rPr>
          <w:rFonts w:ascii="Helvetica" w:eastAsia="Times New Roman" w:hAnsi="Helvetica" w:cs="Helvetica"/>
          <w:b/>
          <w:color w:val="000000"/>
          <w:sz w:val="20"/>
          <w:szCs w:val="20"/>
        </w:rPr>
        <w:t>Application Fee</w:t>
      </w:r>
      <w:r w:rsidRPr="00064024">
        <w:rPr>
          <w:rFonts w:ascii="Helvetica" w:eastAsia="Times New Roman" w:hAnsi="Helvetica" w:cs="Helvetica"/>
          <w:color w:val="000000"/>
          <w:sz w:val="20"/>
          <w:szCs w:val="20"/>
        </w:rPr>
        <w:t xml:space="preserve"> – paid by the student at the time of application</w:t>
      </w:r>
    </w:p>
    <w:p w14:paraId="2E0F00A9" w14:textId="77777777" w:rsidR="00E80E1A" w:rsidRPr="00064024" w:rsidRDefault="00E80E1A">
      <w:pPr>
        <w:rPr>
          <w:rFonts w:ascii="Helvetica" w:hAnsi="Helvetica" w:cs="Helvetica"/>
          <w:sz w:val="20"/>
          <w:szCs w:val="20"/>
        </w:rPr>
      </w:pPr>
      <w:r w:rsidRPr="00064024">
        <w:rPr>
          <w:rFonts w:ascii="Helvetica" w:eastAsia="Times New Roman" w:hAnsi="Helvetica" w:cs="Helvetica"/>
          <w:b/>
          <w:color w:val="000000"/>
          <w:sz w:val="20"/>
          <w:szCs w:val="20"/>
        </w:rPr>
        <w:t>FSC Overseas Academic Program Fee</w:t>
      </w:r>
      <w:r w:rsidRPr="00064024">
        <w:rPr>
          <w:rFonts w:ascii="Helvetica" w:eastAsia="Times New Roman" w:hAnsi="Helvetica" w:cs="Helvetica"/>
          <w:color w:val="000000"/>
          <w:sz w:val="20"/>
          <w:szCs w:val="20"/>
        </w:rPr>
        <w:t xml:space="preserve"> – This fee is used to cover the administrative and operational costs for this program</w:t>
      </w:r>
    </w:p>
    <w:p w14:paraId="10992AD7" w14:textId="77777777" w:rsidR="003C6518" w:rsidRPr="00064024" w:rsidRDefault="0001618E">
      <w:pPr>
        <w:rPr>
          <w:rFonts w:ascii="Helvetica" w:eastAsia="Times New Roman" w:hAnsi="Helvetica" w:cs="Helvetica"/>
          <w:color w:val="000000"/>
          <w:sz w:val="20"/>
          <w:szCs w:val="20"/>
        </w:rPr>
      </w:pPr>
      <w:r w:rsidRPr="00064024">
        <w:rPr>
          <w:rFonts w:ascii="Helvetica" w:eastAsia="Times New Roman" w:hAnsi="Helvetica" w:cs="Helvetica"/>
          <w:b/>
          <w:color w:val="000000"/>
          <w:sz w:val="20"/>
          <w:szCs w:val="20"/>
        </w:rPr>
        <w:t>Overseas Academic Program Differential</w:t>
      </w:r>
      <w:r w:rsidRPr="00064024">
        <w:rPr>
          <w:rFonts w:ascii="Helvetica" w:eastAsia="Times New Roman" w:hAnsi="Helvetica" w:cs="Helvetica"/>
          <w:color w:val="000000"/>
          <w:sz w:val="20"/>
          <w:szCs w:val="20"/>
        </w:rPr>
        <w:t xml:space="preserve"> –</w:t>
      </w:r>
      <w:r w:rsidR="00246E20" w:rsidRPr="00064024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2E5B7A" w:rsidRPr="00064024">
        <w:rPr>
          <w:rFonts w:ascii="Helvetica" w:eastAsia="Times New Roman" w:hAnsi="Helvetica" w:cs="Helvetica"/>
          <w:color w:val="000000"/>
          <w:sz w:val="20"/>
          <w:szCs w:val="20"/>
        </w:rPr>
        <w:t>T</w:t>
      </w:r>
      <w:r w:rsidRPr="00064024">
        <w:rPr>
          <w:rFonts w:ascii="Helvetica" w:eastAsia="Times New Roman" w:hAnsi="Helvetica" w:cs="Helvetica"/>
          <w:color w:val="000000"/>
          <w:sz w:val="20"/>
          <w:szCs w:val="20"/>
        </w:rPr>
        <w:t xml:space="preserve">he overseas partner will charge FSC their tuition rate for a visiting student. If the partner school tuition cost is higher than the SUNY tuition the student is billed the difference to cover the full program cost. </w:t>
      </w:r>
      <w:r w:rsidR="00064024" w:rsidRPr="00064024">
        <w:rPr>
          <w:rFonts w:ascii="Helvetica" w:hAnsi="Helvetica" w:cs="Helvetica"/>
          <w:sz w:val="20"/>
          <w:szCs w:val="20"/>
        </w:rPr>
        <w:t>***Students may have an option of upgrading their housing at a higher cost.</w:t>
      </w:r>
    </w:p>
    <w:p w14:paraId="5F0D2C9B" w14:textId="77777777" w:rsidR="00947ECF" w:rsidRPr="00064024" w:rsidRDefault="00947ECF">
      <w:pPr>
        <w:rPr>
          <w:rFonts w:ascii="Helvetica" w:eastAsia="Times New Roman" w:hAnsi="Helvetica" w:cs="Helvetica"/>
          <w:color w:val="000000"/>
          <w:sz w:val="20"/>
          <w:szCs w:val="20"/>
        </w:rPr>
      </w:pPr>
      <w:r w:rsidRPr="00064024">
        <w:rPr>
          <w:rFonts w:ascii="Helvetica" w:eastAsia="Times New Roman" w:hAnsi="Helvetica" w:cs="Helvetica"/>
          <w:b/>
          <w:color w:val="000000"/>
          <w:sz w:val="20"/>
          <w:szCs w:val="20"/>
        </w:rPr>
        <w:t>Health and Medevac Insurance</w:t>
      </w:r>
      <w:r w:rsidRPr="00064024">
        <w:rPr>
          <w:rFonts w:ascii="Helvetica" w:eastAsia="Times New Roman" w:hAnsi="Helvetica" w:cs="Helvetica"/>
          <w:color w:val="000000"/>
          <w:sz w:val="20"/>
          <w:szCs w:val="20"/>
        </w:rPr>
        <w:t xml:space="preserve"> – All study abroad participants are required to purchase the SUNY mandated health insurance policy. This policy includes evacuation, repatriation and traveler assistance coverage.  (This is not Travelers insurance).</w:t>
      </w:r>
    </w:p>
    <w:p w14:paraId="1775207C" w14:textId="77777777" w:rsidR="00D06D34" w:rsidRPr="00064024" w:rsidRDefault="00EE0022">
      <w:pPr>
        <w:rPr>
          <w:rFonts w:ascii="Helvetica" w:eastAsia="Times New Roman" w:hAnsi="Helvetica" w:cs="Helvetica"/>
          <w:color w:val="000000"/>
          <w:sz w:val="20"/>
          <w:szCs w:val="20"/>
        </w:rPr>
      </w:pPr>
      <w:r w:rsidRPr="00064024">
        <w:rPr>
          <w:rFonts w:ascii="Helvetica" w:eastAsia="Times New Roman" w:hAnsi="Helvetica" w:cs="Helvetica"/>
          <w:b/>
          <w:color w:val="000000"/>
          <w:sz w:val="20"/>
          <w:szCs w:val="20"/>
        </w:rPr>
        <w:t>Tuition and F</w:t>
      </w:r>
      <w:r w:rsidR="00D06D34" w:rsidRPr="00064024">
        <w:rPr>
          <w:rFonts w:ascii="Helvetica" w:eastAsia="Times New Roman" w:hAnsi="Helvetica" w:cs="Helvetica"/>
          <w:b/>
          <w:color w:val="000000"/>
          <w:sz w:val="20"/>
          <w:szCs w:val="20"/>
        </w:rPr>
        <w:t>ees</w:t>
      </w:r>
      <w:r w:rsidR="009D594C" w:rsidRPr="00064024">
        <w:rPr>
          <w:rFonts w:ascii="Helvetica" w:eastAsia="Times New Roman" w:hAnsi="Helvetica" w:cs="Helvetica"/>
          <w:b/>
          <w:color w:val="000000"/>
          <w:sz w:val="20"/>
          <w:szCs w:val="20"/>
        </w:rPr>
        <w:t xml:space="preserve"> </w:t>
      </w:r>
      <w:r w:rsidR="009D594C" w:rsidRPr="00064024">
        <w:rPr>
          <w:rFonts w:ascii="Helvetica" w:eastAsia="Times New Roman" w:hAnsi="Helvetica" w:cs="Helvetica"/>
          <w:color w:val="000000"/>
          <w:sz w:val="20"/>
          <w:szCs w:val="20"/>
        </w:rPr>
        <w:t>–</w:t>
      </w:r>
      <w:r w:rsidR="00246E20" w:rsidRPr="00064024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9D594C" w:rsidRPr="00064024">
        <w:rPr>
          <w:rFonts w:ascii="Helvetica" w:eastAsia="Times New Roman" w:hAnsi="Helvetica" w:cs="Helvetica"/>
          <w:color w:val="000000"/>
          <w:sz w:val="20"/>
          <w:szCs w:val="20"/>
        </w:rPr>
        <w:t xml:space="preserve">SUNY students pay tuition and fees at their home campus. Mandatory college fee vary per institution.  </w:t>
      </w:r>
      <w:r w:rsidR="00B40761" w:rsidRPr="00064024">
        <w:rPr>
          <w:rFonts w:ascii="Helvetica" w:eastAsia="Times New Roman" w:hAnsi="Helvetica" w:cs="Helvetica"/>
          <w:color w:val="000000"/>
          <w:sz w:val="20"/>
          <w:szCs w:val="20"/>
        </w:rPr>
        <w:t xml:space="preserve">The tuition and fees are estimates. </w:t>
      </w:r>
      <w:r w:rsidR="009D594C" w:rsidRPr="00064024">
        <w:rPr>
          <w:rFonts w:ascii="Helvetica" w:eastAsia="Times New Roman" w:hAnsi="Helvetica" w:cs="Helvetica"/>
          <w:color w:val="000000"/>
          <w:sz w:val="20"/>
          <w:szCs w:val="20"/>
        </w:rPr>
        <w:t>SUNY tuition and fees are subject to change without notice by action of the SUNY Board of Trustees.</w:t>
      </w:r>
    </w:p>
    <w:p w14:paraId="036BF74A" w14:textId="77777777" w:rsidR="00184C9C" w:rsidRPr="00064024" w:rsidRDefault="00184C9C">
      <w:pPr>
        <w:rPr>
          <w:rFonts w:ascii="Helvetica" w:hAnsi="Helvetica" w:cs="Helvetica"/>
          <w:sz w:val="20"/>
          <w:szCs w:val="20"/>
        </w:rPr>
      </w:pPr>
      <w:r w:rsidRPr="00064024">
        <w:rPr>
          <w:rFonts w:ascii="Helvetica" w:hAnsi="Helvetica" w:cs="Helvetica"/>
          <w:b/>
          <w:sz w:val="20"/>
          <w:szCs w:val="20"/>
        </w:rPr>
        <w:t xml:space="preserve">Projected </w:t>
      </w:r>
      <w:r w:rsidR="00EE0022" w:rsidRPr="00064024">
        <w:rPr>
          <w:rFonts w:ascii="Helvetica" w:hAnsi="Helvetica" w:cs="Helvetica"/>
          <w:b/>
          <w:sz w:val="20"/>
          <w:szCs w:val="20"/>
        </w:rPr>
        <w:t>E</w:t>
      </w:r>
      <w:r w:rsidRPr="00064024">
        <w:rPr>
          <w:rFonts w:ascii="Helvetica" w:hAnsi="Helvetica" w:cs="Helvetica"/>
          <w:b/>
          <w:sz w:val="20"/>
          <w:szCs w:val="20"/>
        </w:rPr>
        <w:t>xpenses</w:t>
      </w:r>
      <w:r w:rsidRPr="00064024">
        <w:rPr>
          <w:rFonts w:ascii="Helvetica" w:hAnsi="Helvetica" w:cs="Helvetica"/>
          <w:sz w:val="20"/>
          <w:szCs w:val="20"/>
        </w:rPr>
        <w:t xml:space="preserve"> – </w:t>
      </w:r>
      <w:r w:rsidR="00091EE3" w:rsidRPr="00064024">
        <w:rPr>
          <w:rFonts w:ascii="Helvetica" w:hAnsi="Helvetica" w:cs="Helvetica"/>
          <w:sz w:val="20"/>
          <w:szCs w:val="20"/>
        </w:rPr>
        <w:t>T</w:t>
      </w:r>
      <w:r w:rsidRPr="00064024">
        <w:rPr>
          <w:rFonts w:ascii="Helvetica" w:hAnsi="Helvetica" w:cs="Helvetica"/>
          <w:sz w:val="20"/>
          <w:szCs w:val="20"/>
        </w:rPr>
        <w:t>hese are estimate</w:t>
      </w:r>
      <w:r w:rsidR="00091EE3" w:rsidRPr="00064024">
        <w:rPr>
          <w:rFonts w:ascii="Helvetica" w:hAnsi="Helvetica" w:cs="Helvetica"/>
          <w:sz w:val="20"/>
          <w:szCs w:val="20"/>
        </w:rPr>
        <w:t>d fees</w:t>
      </w:r>
      <w:r w:rsidRPr="00064024">
        <w:rPr>
          <w:rFonts w:ascii="Helvetica" w:hAnsi="Helvetica" w:cs="Helvetica"/>
          <w:sz w:val="20"/>
          <w:szCs w:val="20"/>
        </w:rPr>
        <w:t xml:space="preserve"> and vary due to exchange rate fluctuations and personal spending habits. Some courses have a lab component, lab fess are billed separately by the host institution upon arrival</w:t>
      </w:r>
      <w:r w:rsidR="00CF745D" w:rsidRPr="00064024">
        <w:rPr>
          <w:rFonts w:ascii="Helvetica" w:hAnsi="Helvetica" w:cs="Helvetica"/>
          <w:sz w:val="20"/>
          <w:szCs w:val="20"/>
        </w:rPr>
        <w:t>.</w:t>
      </w:r>
    </w:p>
    <w:p w14:paraId="5FFA74DF" w14:textId="77777777" w:rsidR="00184C9C" w:rsidRPr="00064024" w:rsidRDefault="00184C9C">
      <w:pPr>
        <w:rPr>
          <w:rFonts w:ascii="Helvetica" w:hAnsi="Helvetica" w:cs="Helvetica"/>
          <w:sz w:val="24"/>
        </w:rPr>
      </w:pPr>
    </w:p>
    <w:sectPr w:rsidR="00184C9C" w:rsidRPr="00064024" w:rsidSect="00A2250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6246C" w14:textId="77777777" w:rsidR="008D16EA" w:rsidRDefault="008D16EA" w:rsidP="008D16EA">
      <w:pPr>
        <w:spacing w:after="0" w:line="240" w:lineRule="auto"/>
      </w:pPr>
      <w:r>
        <w:separator/>
      </w:r>
    </w:p>
  </w:endnote>
  <w:endnote w:type="continuationSeparator" w:id="0">
    <w:p w14:paraId="3103E8F8" w14:textId="77777777" w:rsidR="008D16EA" w:rsidRDefault="008D16EA" w:rsidP="008D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F5599" w14:textId="77777777" w:rsidR="0065697F" w:rsidRDefault="00A92F24">
    <w:pPr>
      <w:pStyle w:val="Footer"/>
    </w:pPr>
    <w:r>
      <w:tab/>
    </w:r>
    <w:r>
      <w:tab/>
    </w:r>
    <w:r w:rsidR="00AD5DDE">
      <w:t>1</w:t>
    </w:r>
    <w:r w:rsidR="00365AC1">
      <w:t>0</w:t>
    </w:r>
    <w:r w:rsidR="003C6D47">
      <w:t>.202</w:t>
    </w:r>
    <w:r w:rsidR="00AD5DDE">
      <w:t>4</w:t>
    </w:r>
  </w:p>
  <w:p w14:paraId="12F3AC9F" w14:textId="77777777" w:rsidR="0065697F" w:rsidRDefault="00656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BAC3F" w14:textId="77777777" w:rsidR="008D16EA" w:rsidRDefault="008D16EA" w:rsidP="008D16EA">
      <w:pPr>
        <w:spacing w:after="0" w:line="240" w:lineRule="auto"/>
      </w:pPr>
      <w:r>
        <w:separator/>
      </w:r>
    </w:p>
  </w:footnote>
  <w:footnote w:type="continuationSeparator" w:id="0">
    <w:p w14:paraId="3C47A7A2" w14:textId="77777777" w:rsidR="008D16EA" w:rsidRDefault="008D16EA" w:rsidP="008D1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18"/>
    <w:rsid w:val="000055CD"/>
    <w:rsid w:val="0001618E"/>
    <w:rsid w:val="0004041F"/>
    <w:rsid w:val="0005233E"/>
    <w:rsid w:val="000559D0"/>
    <w:rsid w:val="00064024"/>
    <w:rsid w:val="00085DB4"/>
    <w:rsid w:val="00091EE3"/>
    <w:rsid w:val="00093400"/>
    <w:rsid w:val="0011749A"/>
    <w:rsid w:val="00184C9C"/>
    <w:rsid w:val="001C2B7A"/>
    <w:rsid w:val="001D71E3"/>
    <w:rsid w:val="00200E11"/>
    <w:rsid w:val="00203A23"/>
    <w:rsid w:val="00246E20"/>
    <w:rsid w:val="002575E0"/>
    <w:rsid w:val="002B1B16"/>
    <w:rsid w:val="002D6893"/>
    <w:rsid w:val="002E5B7A"/>
    <w:rsid w:val="00332197"/>
    <w:rsid w:val="00333DE5"/>
    <w:rsid w:val="00360888"/>
    <w:rsid w:val="00362C54"/>
    <w:rsid w:val="00365AC1"/>
    <w:rsid w:val="00380F47"/>
    <w:rsid w:val="003C38DA"/>
    <w:rsid w:val="003C6518"/>
    <w:rsid w:val="003C6D47"/>
    <w:rsid w:val="003F155A"/>
    <w:rsid w:val="004478A4"/>
    <w:rsid w:val="00495A0F"/>
    <w:rsid w:val="004C02A2"/>
    <w:rsid w:val="004C220E"/>
    <w:rsid w:val="0052780A"/>
    <w:rsid w:val="0052795E"/>
    <w:rsid w:val="0054431F"/>
    <w:rsid w:val="00561B73"/>
    <w:rsid w:val="00581D08"/>
    <w:rsid w:val="005A72CC"/>
    <w:rsid w:val="005B430F"/>
    <w:rsid w:val="005F124B"/>
    <w:rsid w:val="00605CD4"/>
    <w:rsid w:val="0065697F"/>
    <w:rsid w:val="00667DE3"/>
    <w:rsid w:val="006949AF"/>
    <w:rsid w:val="00695BE2"/>
    <w:rsid w:val="006A7DE1"/>
    <w:rsid w:val="006B466F"/>
    <w:rsid w:val="006F03E8"/>
    <w:rsid w:val="00763E12"/>
    <w:rsid w:val="0078715E"/>
    <w:rsid w:val="007D0372"/>
    <w:rsid w:val="00802E1C"/>
    <w:rsid w:val="00847A9D"/>
    <w:rsid w:val="008777D0"/>
    <w:rsid w:val="00893F50"/>
    <w:rsid w:val="00895BE6"/>
    <w:rsid w:val="008A5F59"/>
    <w:rsid w:val="008D16EA"/>
    <w:rsid w:val="009372FC"/>
    <w:rsid w:val="00947ECF"/>
    <w:rsid w:val="00961D58"/>
    <w:rsid w:val="00975C74"/>
    <w:rsid w:val="00996C81"/>
    <w:rsid w:val="009B5582"/>
    <w:rsid w:val="009D594C"/>
    <w:rsid w:val="009F0456"/>
    <w:rsid w:val="00A21D70"/>
    <w:rsid w:val="00A22504"/>
    <w:rsid w:val="00A412FF"/>
    <w:rsid w:val="00A92F24"/>
    <w:rsid w:val="00AC0E83"/>
    <w:rsid w:val="00AD5DDE"/>
    <w:rsid w:val="00AE41EE"/>
    <w:rsid w:val="00B137FF"/>
    <w:rsid w:val="00B27A79"/>
    <w:rsid w:val="00B40761"/>
    <w:rsid w:val="00B5717C"/>
    <w:rsid w:val="00BA767A"/>
    <w:rsid w:val="00BF6C9E"/>
    <w:rsid w:val="00C22B67"/>
    <w:rsid w:val="00C63BD1"/>
    <w:rsid w:val="00C747B7"/>
    <w:rsid w:val="00CA6347"/>
    <w:rsid w:val="00CD10B7"/>
    <w:rsid w:val="00CF6F0E"/>
    <w:rsid w:val="00CF745D"/>
    <w:rsid w:val="00D06D34"/>
    <w:rsid w:val="00D332EA"/>
    <w:rsid w:val="00D56BD9"/>
    <w:rsid w:val="00D61655"/>
    <w:rsid w:val="00DD2C71"/>
    <w:rsid w:val="00DE5A84"/>
    <w:rsid w:val="00E109F4"/>
    <w:rsid w:val="00E63145"/>
    <w:rsid w:val="00E80E1A"/>
    <w:rsid w:val="00E93E81"/>
    <w:rsid w:val="00EB049B"/>
    <w:rsid w:val="00EC4259"/>
    <w:rsid w:val="00EE0022"/>
    <w:rsid w:val="00EF2486"/>
    <w:rsid w:val="00F86141"/>
    <w:rsid w:val="00FA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05EF3"/>
  <w15:chartTrackingRefBased/>
  <w15:docId w15:val="{534FB9A2-03FD-42AB-98AF-B43CBE51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5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1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6EA"/>
  </w:style>
  <w:style w:type="paragraph" w:styleId="Footer">
    <w:name w:val="footer"/>
    <w:basedOn w:val="Normal"/>
    <w:link w:val="FooterChar"/>
    <w:uiPriority w:val="99"/>
    <w:unhideWhenUsed/>
    <w:rsid w:val="008D1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FSC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Sinnott</dc:creator>
  <cp:keywords/>
  <dc:description/>
  <cp:lastModifiedBy>Eric C DeSena</cp:lastModifiedBy>
  <cp:revision>7</cp:revision>
  <cp:lastPrinted>2024-10-22T18:18:00Z</cp:lastPrinted>
  <dcterms:created xsi:type="dcterms:W3CDTF">2024-10-18T16:39:00Z</dcterms:created>
  <dcterms:modified xsi:type="dcterms:W3CDTF">2024-10-22T18:19:00Z</dcterms:modified>
</cp:coreProperties>
</file>