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527" w:rsidRDefault="00A63527">
      <w:pPr>
        <w:rPr>
          <w:sz w:val="14"/>
        </w:rPr>
        <w:sectPr w:rsidR="00A63527">
          <w:type w:val="continuous"/>
          <w:pgSz w:w="12240" w:h="15840"/>
          <w:pgMar w:top="640" w:right="520" w:bottom="280" w:left="500" w:header="720" w:footer="720" w:gutter="0"/>
          <w:cols w:num="2" w:space="720" w:equalWidth="0">
            <w:col w:w="7312" w:space="58"/>
            <w:col w:w="3850"/>
          </w:cols>
        </w:sectPr>
      </w:pPr>
    </w:p>
    <w:p w:rsidR="00A63527" w:rsidRDefault="00291AFA">
      <w:pPr>
        <w:pStyle w:val="BodyText"/>
        <w:spacing w:before="5"/>
        <w:rPr>
          <w:sz w:val="26"/>
        </w:rPr>
      </w:pPr>
      <w:r w:rsidRPr="00291AFA">
        <w:rPr>
          <w:noProof/>
          <w:sz w:val="26"/>
        </w:rPr>
        <w:drawing>
          <wp:inline distT="0" distB="0" distL="0" distR="0">
            <wp:extent cx="1363980" cy="6019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3980" cy="601980"/>
                    </a:xfrm>
                    <a:prstGeom prst="rect">
                      <a:avLst/>
                    </a:prstGeom>
                    <a:noFill/>
                    <a:ln>
                      <a:noFill/>
                    </a:ln>
                  </pic:spPr>
                </pic:pic>
              </a:graphicData>
            </a:graphic>
          </wp:inline>
        </w:drawing>
      </w:r>
    </w:p>
    <w:p w:rsidR="00291AFA" w:rsidRDefault="00291AFA">
      <w:pPr>
        <w:spacing w:before="92"/>
        <w:ind w:left="2291"/>
        <w:rPr>
          <w:b/>
          <w:sz w:val="28"/>
          <w:u w:val="thick"/>
        </w:rPr>
      </w:pPr>
    </w:p>
    <w:p w:rsidR="00A63527" w:rsidRDefault="007E7C97" w:rsidP="00D17E6B">
      <w:pPr>
        <w:spacing w:before="92"/>
        <w:jc w:val="center"/>
        <w:rPr>
          <w:b/>
          <w:sz w:val="28"/>
        </w:rPr>
      </w:pPr>
      <w:r>
        <w:rPr>
          <w:b/>
          <w:sz w:val="28"/>
          <w:u w:val="thick"/>
        </w:rPr>
        <w:t>Children of Fallen Heroes Scholarship Application</w:t>
      </w:r>
    </w:p>
    <w:p w:rsidR="00A63527" w:rsidRDefault="00A63527">
      <w:pPr>
        <w:pStyle w:val="BodyText"/>
        <w:spacing w:before="3"/>
        <w:rPr>
          <w:b/>
          <w:sz w:val="29"/>
        </w:rPr>
      </w:pPr>
    </w:p>
    <w:p w:rsidR="00A63527" w:rsidRDefault="007E7C97" w:rsidP="00291AFA">
      <w:pPr>
        <w:tabs>
          <w:tab w:val="left" w:pos="5812"/>
          <w:tab w:val="left" w:pos="10942"/>
        </w:tabs>
        <w:spacing w:before="93"/>
        <w:rPr>
          <w:sz w:val="20"/>
        </w:rPr>
      </w:pPr>
      <w:r w:rsidRPr="00D17E6B">
        <w:rPr>
          <w:b/>
          <w:sz w:val="24"/>
          <w:szCs w:val="24"/>
        </w:rPr>
        <w:t>Student’s</w:t>
      </w:r>
      <w:r w:rsidRPr="00D17E6B">
        <w:rPr>
          <w:b/>
          <w:spacing w:val="-3"/>
          <w:sz w:val="24"/>
          <w:szCs w:val="24"/>
        </w:rPr>
        <w:t xml:space="preserve"> </w:t>
      </w:r>
      <w:r w:rsidRPr="00D17E6B">
        <w:rPr>
          <w:b/>
          <w:sz w:val="24"/>
          <w:szCs w:val="24"/>
        </w:rPr>
        <w:t>Name</w:t>
      </w:r>
      <w:r w:rsidRPr="00D17E6B">
        <w:rPr>
          <w:sz w:val="24"/>
          <w:szCs w:val="24"/>
        </w:rPr>
        <w:t>:</w:t>
      </w:r>
      <w:r>
        <w:rPr>
          <w:sz w:val="20"/>
          <w:u w:val="single"/>
        </w:rPr>
        <w:t xml:space="preserve"> </w:t>
      </w:r>
      <w:r>
        <w:rPr>
          <w:sz w:val="20"/>
          <w:u w:val="single"/>
        </w:rPr>
        <w:tab/>
      </w:r>
      <w:r w:rsidR="00291AFA" w:rsidRPr="00D17E6B">
        <w:rPr>
          <w:b/>
          <w:sz w:val="24"/>
          <w:szCs w:val="24"/>
        </w:rPr>
        <w:t>RAM ID#</w:t>
      </w:r>
      <w:r w:rsidR="00291AFA" w:rsidRPr="00D17E6B">
        <w:rPr>
          <w:sz w:val="24"/>
          <w:szCs w:val="24"/>
        </w:rPr>
        <w:t>:</w:t>
      </w:r>
      <w:r>
        <w:rPr>
          <w:spacing w:val="-1"/>
          <w:sz w:val="20"/>
        </w:rPr>
        <w:t xml:space="preserve"> </w:t>
      </w:r>
      <w:r>
        <w:rPr>
          <w:w w:val="99"/>
          <w:sz w:val="20"/>
          <w:u w:val="single"/>
        </w:rPr>
        <w:t xml:space="preserve"> </w:t>
      </w:r>
      <w:r>
        <w:rPr>
          <w:sz w:val="20"/>
          <w:u w:val="single"/>
        </w:rPr>
        <w:tab/>
      </w:r>
    </w:p>
    <w:p w:rsidR="00A63527" w:rsidRDefault="00A63527">
      <w:pPr>
        <w:pStyle w:val="BodyText"/>
        <w:spacing w:before="5"/>
        <w:rPr>
          <w:sz w:val="17"/>
        </w:rPr>
      </w:pPr>
    </w:p>
    <w:p w:rsidR="00C026B9" w:rsidRDefault="00C026B9" w:rsidP="00751B5A">
      <w:pPr>
        <w:pStyle w:val="NormalWeb"/>
        <w:shd w:val="clear" w:color="auto" w:fill="FFFFFF"/>
        <w:spacing w:after="0" w:line="240" w:lineRule="auto"/>
        <w:rPr>
          <w:b/>
          <w:color w:val="000000"/>
          <w:sz w:val="24"/>
          <w:szCs w:val="24"/>
          <w:u w:val="single"/>
        </w:rPr>
      </w:pPr>
    </w:p>
    <w:p w:rsidR="00C026B9" w:rsidRDefault="00751B5A" w:rsidP="00751B5A">
      <w:pPr>
        <w:pStyle w:val="NormalWeb"/>
        <w:shd w:val="clear" w:color="auto" w:fill="FFFFFF"/>
        <w:spacing w:after="0" w:line="240" w:lineRule="auto"/>
        <w:rPr>
          <w:b/>
          <w:color w:val="000000"/>
          <w:sz w:val="24"/>
          <w:szCs w:val="24"/>
          <w:u w:val="single"/>
        </w:rPr>
      </w:pPr>
      <w:r w:rsidRPr="00751B5A">
        <w:rPr>
          <w:b/>
          <w:color w:val="000000"/>
          <w:sz w:val="24"/>
          <w:szCs w:val="24"/>
          <w:u w:val="single"/>
        </w:rPr>
        <w:t>Eligibility Requirements</w:t>
      </w:r>
    </w:p>
    <w:p w:rsidR="007E7C97" w:rsidRDefault="00291AFA" w:rsidP="00C026B9">
      <w:pPr>
        <w:pStyle w:val="NormalWeb"/>
        <w:shd w:val="clear" w:color="auto" w:fill="FFFFFF"/>
        <w:spacing w:after="0" w:line="240" w:lineRule="auto"/>
        <w:rPr>
          <w:color w:val="000000"/>
          <w:sz w:val="20"/>
          <w:szCs w:val="20"/>
        </w:rPr>
      </w:pPr>
      <w:r w:rsidRPr="00D17E6B">
        <w:rPr>
          <w:color w:val="000000"/>
          <w:sz w:val="20"/>
          <w:szCs w:val="20"/>
        </w:rPr>
        <w:t>Under this scholarship, a Pell-eligible student whose parent or guardian died in the line of duty while performing as a public safety officer is eligible to receive a maximum Pell Grant for the award year for which the determination of eligibility is made.</w:t>
      </w:r>
    </w:p>
    <w:p w:rsidR="00A63527" w:rsidRPr="007E7C97" w:rsidRDefault="00291AFA" w:rsidP="00C026B9">
      <w:pPr>
        <w:pStyle w:val="NormalWeb"/>
        <w:shd w:val="clear" w:color="auto" w:fill="FFFFFF"/>
        <w:spacing w:after="0" w:line="240" w:lineRule="auto"/>
        <w:rPr>
          <w:b/>
          <w:color w:val="000000"/>
          <w:sz w:val="24"/>
          <w:szCs w:val="24"/>
          <w:u w:val="single"/>
        </w:rPr>
      </w:pPr>
      <w:r w:rsidRPr="00D17E6B">
        <w:rPr>
          <w:color w:val="000000"/>
          <w:sz w:val="20"/>
          <w:szCs w:val="20"/>
        </w:rPr>
        <w:t xml:space="preserve">To qualify for this scholarship, a student must be Pell-eligible and have a Pell-eligible </w:t>
      </w:r>
      <w:r w:rsidR="00C832A7">
        <w:rPr>
          <w:color w:val="000000"/>
          <w:sz w:val="20"/>
          <w:szCs w:val="20"/>
        </w:rPr>
        <w:t xml:space="preserve">SAI </w:t>
      </w:r>
      <w:r w:rsidRPr="00D17E6B">
        <w:rPr>
          <w:color w:val="000000"/>
          <w:sz w:val="20"/>
          <w:szCs w:val="20"/>
        </w:rPr>
        <w:t xml:space="preserve">and be less than 24 years of age </w:t>
      </w:r>
      <w:r w:rsidRPr="00D17E6B">
        <w:rPr>
          <w:b/>
          <w:color w:val="000000"/>
          <w:sz w:val="20"/>
          <w:szCs w:val="20"/>
          <w:u w:val="single"/>
        </w:rPr>
        <w:t>or</w:t>
      </w:r>
      <w:r w:rsidRPr="00D17E6B">
        <w:rPr>
          <w:color w:val="000000"/>
          <w:sz w:val="20"/>
          <w:szCs w:val="20"/>
        </w:rPr>
        <w:t xml:space="preserve"> enrolled at an institution of higher education (full or part-time) at the time of his or her parent’s or guardian’s death. In subsequent award years, the student continues to be eligible for the scholarship, as long as the student has a Pell-eligible</w:t>
      </w:r>
      <w:r w:rsidR="00C832A7">
        <w:rPr>
          <w:color w:val="000000"/>
          <w:sz w:val="20"/>
          <w:szCs w:val="20"/>
        </w:rPr>
        <w:t xml:space="preserve"> SAI</w:t>
      </w:r>
      <w:bookmarkStart w:id="0" w:name="_GoBack"/>
      <w:bookmarkEnd w:id="0"/>
      <w:r w:rsidRPr="00D17E6B">
        <w:rPr>
          <w:color w:val="000000"/>
          <w:sz w:val="20"/>
          <w:szCs w:val="20"/>
        </w:rPr>
        <w:t xml:space="preserve"> and continues to be an eligible student.</w:t>
      </w:r>
    </w:p>
    <w:p w:rsidR="00A63527" w:rsidRDefault="00A63527">
      <w:pPr>
        <w:pStyle w:val="BodyText"/>
        <w:spacing w:before="4"/>
        <w:rPr>
          <w:sz w:val="17"/>
        </w:rPr>
      </w:pPr>
    </w:p>
    <w:p w:rsidR="00A63527" w:rsidRDefault="007E7C97">
      <w:pPr>
        <w:pStyle w:val="BodyText"/>
        <w:ind w:left="119"/>
      </w:pPr>
      <w:r>
        <w:t>For purposes of the Children of Fallen Heroes Scholarship, a public safety officer is:</w:t>
      </w:r>
    </w:p>
    <w:p w:rsidR="00A63527" w:rsidRDefault="00A63527">
      <w:pPr>
        <w:pStyle w:val="BodyText"/>
        <w:spacing w:before="4"/>
        <w:rPr>
          <w:sz w:val="17"/>
        </w:rPr>
      </w:pPr>
    </w:p>
    <w:p w:rsidR="00A63527" w:rsidRDefault="007E7C97">
      <w:pPr>
        <w:pStyle w:val="ListParagraph"/>
        <w:numPr>
          <w:ilvl w:val="0"/>
          <w:numId w:val="2"/>
        </w:numPr>
        <w:tabs>
          <w:tab w:val="left" w:pos="839"/>
          <w:tab w:val="left" w:pos="840"/>
        </w:tabs>
        <w:spacing w:before="1"/>
        <w:ind w:right="298" w:hanging="360"/>
        <w:rPr>
          <w:rFonts w:ascii="Arial"/>
          <w:sz w:val="20"/>
        </w:rPr>
      </w:pPr>
      <w:r>
        <w:rPr>
          <w:rFonts w:ascii="Arial"/>
          <w:sz w:val="20"/>
        </w:rPr>
        <w:t>As defined in section 1204 of title I of the Omnibus Crime Control and Safe Streets Act of 1968 (42 U.S.C.</w:t>
      </w:r>
      <w:r>
        <w:rPr>
          <w:rFonts w:ascii="Arial"/>
          <w:spacing w:val="-28"/>
          <w:sz w:val="20"/>
        </w:rPr>
        <w:t xml:space="preserve"> </w:t>
      </w:r>
      <w:r w:rsidR="00D17E6B">
        <w:rPr>
          <w:rFonts w:ascii="Arial"/>
          <w:sz w:val="20"/>
        </w:rPr>
        <w:t xml:space="preserve">3796b); </w:t>
      </w:r>
      <w:r>
        <w:rPr>
          <w:rFonts w:ascii="Arial"/>
          <w:sz w:val="20"/>
        </w:rPr>
        <w:t>or</w:t>
      </w:r>
    </w:p>
    <w:p w:rsidR="00A63527" w:rsidRDefault="007E7C97">
      <w:pPr>
        <w:pStyle w:val="ListParagraph"/>
        <w:numPr>
          <w:ilvl w:val="0"/>
          <w:numId w:val="2"/>
        </w:numPr>
        <w:tabs>
          <w:tab w:val="left" w:pos="839"/>
          <w:tab w:val="left" w:pos="840"/>
        </w:tabs>
        <w:ind w:right="129" w:hanging="360"/>
        <w:rPr>
          <w:rFonts w:ascii="Arial"/>
          <w:sz w:val="20"/>
        </w:rPr>
      </w:pPr>
      <w:r>
        <w:rPr>
          <w:rFonts w:ascii="Arial"/>
          <w:sz w:val="20"/>
        </w:rPr>
        <w:t>A fire police officer, defined as an individual who is serving in accordance with State or local law as an officially recognized or designated member of a legally organized public safety agency</w:t>
      </w:r>
      <w:r>
        <w:rPr>
          <w:rFonts w:ascii="Arial"/>
          <w:spacing w:val="-39"/>
          <w:sz w:val="20"/>
        </w:rPr>
        <w:t xml:space="preserve"> </w:t>
      </w:r>
      <w:r>
        <w:rPr>
          <w:rFonts w:ascii="Arial"/>
          <w:sz w:val="20"/>
        </w:rPr>
        <w:t>and provides scene security or directs traffic in response to any fire drill, fire call, or other fire, rescue, or police emergency, or at a planned special</w:t>
      </w:r>
      <w:r>
        <w:rPr>
          <w:rFonts w:ascii="Arial"/>
          <w:spacing w:val="-35"/>
          <w:sz w:val="20"/>
        </w:rPr>
        <w:t xml:space="preserve"> </w:t>
      </w:r>
      <w:r>
        <w:rPr>
          <w:rFonts w:ascii="Arial"/>
          <w:sz w:val="20"/>
        </w:rPr>
        <w:t>event.</w:t>
      </w:r>
    </w:p>
    <w:p w:rsidR="00A63527" w:rsidRPr="00D17E6B" w:rsidRDefault="00A63527">
      <w:pPr>
        <w:pStyle w:val="BodyText"/>
        <w:spacing w:before="4"/>
        <w:rPr>
          <w:sz w:val="24"/>
          <w:szCs w:val="24"/>
        </w:rPr>
      </w:pPr>
    </w:p>
    <w:p w:rsidR="00A63527" w:rsidRPr="00D17E6B" w:rsidRDefault="007E7C97">
      <w:pPr>
        <w:pStyle w:val="Heading1"/>
        <w:rPr>
          <w:sz w:val="24"/>
          <w:szCs w:val="24"/>
          <w:u w:val="none"/>
        </w:rPr>
      </w:pPr>
      <w:r w:rsidRPr="00D17E6B">
        <w:rPr>
          <w:sz w:val="24"/>
          <w:szCs w:val="24"/>
          <w:u w:val="thick"/>
        </w:rPr>
        <w:t>Complete the following:</w:t>
      </w:r>
    </w:p>
    <w:p w:rsidR="00A63527" w:rsidRDefault="00A63527">
      <w:pPr>
        <w:pStyle w:val="BodyText"/>
        <w:spacing w:before="5"/>
        <w:rPr>
          <w:b/>
          <w:sz w:val="9"/>
        </w:rPr>
      </w:pPr>
    </w:p>
    <w:p w:rsidR="00A63527" w:rsidRDefault="007E7C97">
      <w:pPr>
        <w:pStyle w:val="BodyText"/>
        <w:tabs>
          <w:tab w:val="left" w:pos="4581"/>
          <w:tab w:val="left" w:pos="5160"/>
          <w:tab w:val="left" w:pos="10773"/>
        </w:tabs>
        <w:spacing w:before="93"/>
        <w:ind w:left="119"/>
        <w:rPr>
          <w:rFonts w:ascii="Times New Roman" w:hAnsi="Times New Roman"/>
        </w:rPr>
      </w:pPr>
      <w:r>
        <w:t>Student Date</w:t>
      </w:r>
      <w:r>
        <w:rPr>
          <w:spacing w:val="-1"/>
        </w:rPr>
        <w:t xml:space="preserve"> </w:t>
      </w:r>
      <w:r>
        <w:t>of</w:t>
      </w:r>
      <w:r>
        <w:rPr>
          <w:spacing w:val="-1"/>
        </w:rPr>
        <w:t xml:space="preserve"> </w:t>
      </w:r>
      <w:r>
        <w:t>Birth:</w:t>
      </w:r>
      <w:r>
        <w:rPr>
          <w:u w:val="single"/>
        </w:rPr>
        <w:t xml:space="preserve"> </w:t>
      </w:r>
      <w:r>
        <w:rPr>
          <w:u w:val="single"/>
        </w:rPr>
        <w:tab/>
      </w:r>
      <w:r>
        <w:tab/>
        <w:t>Date of Parent/Guardian’s</w:t>
      </w:r>
      <w:r>
        <w:rPr>
          <w:spacing w:val="-9"/>
        </w:rPr>
        <w:t xml:space="preserve"> </w:t>
      </w:r>
      <w:r>
        <w:t>Death:</w:t>
      </w:r>
      <w:r>
        <w:rPr>
          <w:spacing w:val="-1"/>
        </w:rPr>
        <w:t xml:space="preserve"> </w:t>
      </w:r>
      <w:r>
        <w:rPr>
          <w:rFonts w:ascii="Times New Roman" w:hAnsi="Times New Roman"/>
          <w:w w:val="99"/>
          <w:u w:val="single"/>
        </w:rPr>
        <w:t xml:space="preserve"> </w:t>
      </w:r>
      <w:r>
        <w:rPr>
          <w:rFonts w:ascii="Times New Roman" w:hAnsi="Times New Roman"/>
          <w:u w:val="single"/>
        </w:rPr>
        <w:tab/>
      </w:r>
    </w:p>
    <w:p w:rsidR="00A63527" w:rsidRDefault="007E7C97">
      <w:pPr>
        <w:pStyle w:val="BodyText"/>
        <w:tabs>
          <w:tab w:val="left" w:pos="6600"/>
          <w:tab w:val="left" w:pos="6655"/>
        </w:tabs>
        <w:spacing w:before="200" w:line="396" w:lineRule="auto"/>
        <w:ind w:left="119" w:right="3131"/>
      </w:pPr>
      <w:r>
        <w:t>Was student under age 24 at time of</w:t>
      </w:r>
      <w:r>
        <w:rPr>
          <w:spacing w:val="-13"/>
        </w:rPr>
        <w:t xml:space="preserve"> </w:t>
      </w:r>
      <w:r>
        <w:t>parent/guardian’s</w:t>
      </w:r>
      <w:r>
        <w:rPr>
          <w:spacing w:val="1"/>
        </w:rPr>
        <w:t xml:space="preserve"> </w:t>
      </w:r>
      <w:r>
        <w:t>death?</w:t>
      </w:r>
      <w:r>
        <w:tab/>
      </w:r>
      <w:r>
        <w:tab/>
      </w:r>
      <w:proofErr w:type="gramStart"/>
      <w:r>
        <w:rPr>
          <w:rFonts w:ascii="Wingdings" w:hAnsi="Wingdings"/>
          <w:sz w:val="28"/>
        </w:rPr>
        <w:t></w:t>
      </w:r>
      <w:r>
        <w:rPr>
          <w:rFonts w:ascii="Times New Roman" w:hAnsi="Times New Roman"/>
          <w:sz w:val="28"/>
        </w:rPr>
        <w:t xml:space="preserve">  </w:t>
      </w:r>
      <w:r>
        <w:t>Yes</w:t>
      </w:r>
      <w:proofErr w:type="gramEnd"/>
      <w:r>
        <w:rPr>
          <w:spacing w:val="24"/>
        </w:rPr>
        <w:t xml:space="preserve"> </w:t>
      </w:r>
      <w:r>
        <w:rPr>
          <w:rFonts w:ascii="Wingdings" w:hAnsi="Wingdings"/>
          <w:sz w:val="28"/>
        </w:rPr>
        <w:t></w:t>
      </w:r>
      <w:r>
        <w:rPr>
          <w:rFonts w:ascii="Times New Roman" w:hAnsi="Times New Roman"/>
          <w:spacing w:val="40"/>
          <w:sz w:val="28"/>
        </w:rPr>
        <w:t xml:space="preserve"> </w:t>
      </w:r>
      <w:r>
        <w:t>No</w:t>
      </w:r>
      <w:r>
        <w:rPr>
          <w:w w:val="99"/>
        </w:rPr>
        <w:t xml:space="preserve"> </w:t>
      </w:r>
      <w:r>
        <w:t>Was student enrolled in college at time of</w:t>
      </w:r>
      <w:r>
        <w:rPr>
          <w:spacing w:val="-13"/>
        </w:rPr>
        <w:t xml:space="preserve"> </w:t>
      </w:r>
      <w:r>
        <w:t>parent/guardian’s</w:t>
      </w:r>
      <w:r>
        <w:rPr>
          <w:spacing w:val="-2"/>
        </w:rPr>
        <w:t xml:space="preserve"> </w:t>
      </w:r>
      <w:r>
        <w:t>death?</w:t>
      </w:r>
      <w:r>
        <w:tab/>
      </w:r>
      <w:proofErr w:type="gramStart"/>
      <w:r>
        <w:rPr>
          <w:rFonts w:ascii="Wingdings" w:hAnsi="Wingdings"/>
          <w:sz w:val="28"/>
        </w:rPr>
        <w:t></w:t>
      </w:r>
      <w:r>
        <w:rPr>
          <w:rFonts w:ascii="Times New Roman" w:hAnsi="Times New Roman"/>
          <w:sz w:val="28"/>
        </w:rPr>
        <w:t xml:space="preserve">  </w:t>
      </w:r>
      <w:r>
        <w:t>Yes</w:t>
      </w:r>
      <w:proofErr w:type="gramEnd"/>
      <w:r>
        <w:t xml:space="preserve">  </w:t>
      </w:r>
      <w:r>
        <w:rPr>
          <w:rFonts w:ascii="Wingdings" w:hAnsi="Wingdings"/>
          <w:sz w:val="28"/>
        </w:rPr>
        <w:t></w:t>
      </w:r>
      <w:r>
        <w:rPr>
          <w:rFonts w:ascii="Times New Roman" w:hAnsi="Times New Roman"/>
          <w:spacing w:val="8"/>
          <w:sz w:val="28"/>
        </w:rPr>
        <w:t xml:space="preserve"> </w:t>
      </w:r>
      <w:r>
        <w:t>No</w:t>
      </w:r>
    </w:p>
    <w:p w:rsidR="00A63527" w:rsidRPr="00D17E6B" w:rsidRDefault="00D17E6B">
      <w:pPr>
        <w:pStyle w:val="Heading1"/>
        <w:spacing w:line="295" w:lineRule="exact"/>
        <w:jc w:val="both"/>
        <w:rPr>
          <w:sz w:val="24"/>
          <w:szCs w:val="24"/>
          <w:u w:val="none"/>
        </w:rPr>
      </w:pPr>
      <w:r w:rsidRPr="00D17E6B">
        <w:rPr>
          <w:sz w:val="24"/>
          <w:szCs w:val="24"/>
          <w:u w:val="thick"/>
        </w:rPr>
        <w:t>Required Documentation</w:t>
      </w:r>
    </w:p>
    <w:p w:rsidR="00A63527" w:rsidRDefault="007E7C97">
      <w:pPr>
        <w:pStyle w:val="BodyText"/>
        <w:ind w:left="119" w:right="218"/>
        <w:jc w:val="both"/>
      </w:pPr>
      <w:r>
        <w:t>The Children of Fallen Heroes Scholarship requires the financial aid office to determine and document, in collaboration</w:t>
      </w:r>
      <w:r>
        <w:rPr>
          <w:spacing w:val="-24"/>
        </w:rPr>
        <w:t xml:space="preserve"> </w:t>
      </w:r>
      <w:r>
        <w:t>with the student, that the student was less than 24 years of age or enrolled at an institution of higher education at the time of his or her parent’s or guardian’s</w:t>
      </w:r>
      <w:r>
        <w:rPr>
          <w:spacing w:val="-9"/>
        </w:rPr>
        <w:t xml:space="preserve"> </w:t>
      </w:r>
      <w:r>
        <w:t>death.</w:t>
      </w:r>
    </w:p>
    <w:p w:rsidR="00A63527" w:rsidRPr="00D17E6B" w:rsidRDefault="00A63527">
      <w:pPr>
        <w:pStyle w:val="BodyText"/>
        <w:spacing w:before="3"/>
        <w:rPr>
          <w:sz w:val="18"/>
          <w:szCs w:val="18"/>
        </w:rPr>
      </w:pPr>
    </w:p>
    <w:p w:rsidR="00A63527" w:rsidRPr="00D17E6B" w:rsidRDefault="007E7C97">
      <w:pPr>
        <w:pStyle w:val="Heading2"/>
        <w:spacing w:line="268" w:lineRule="exact"/>
        <w:rPr>
          <w:rFonts w:ascii="Arial" w:hAnsi="Arial" w:cs="Arial"/>
          <w:sz w:val="18"/>
          <w:szCs w:val="18"/>
        </w:rPr>
      </w:pPr>
      <w:r w:rsidRPr="00D17E6B">
        <w:rPr>
          <w:rFonts w:ascii="Arial" w:hAnsi="Arial" w:cs="Arial"/>
          <w:sz w:val="18"/>
          <w:szCs w:val="18"/>
        </w:rPr>
        <w:t>CHECK AT LEAST ONE OF THE OPTIONS BELOW AND ATTACH APPLICABLE DOCUMENT(S) TO THIS APPLICATION:</w:t>
      </w:r>
    </w:p>
    <w:p w:rsidR="00A63527" w:rsidRPr="00D17E6B" w:rsidRDefault="007E7C97">
      <w:pPr>
        <w:pStyle w:val="Heading3"/>
        <w:numPr>
          <w:ilvl w:val="0"/>
          <w:numId w:val="1"/>
        </w:numPr>
        <w:tabs>
          <w:tab w:val="left" w:pos="840"/>
        </w:tabs>
        <w:spacing w:line="242" w:lineRule="auto"/>
        <w:ind w:right="118" w:hanging="360"/>
        <w:rPr>
          <w:rFonts w:ascii="Arial" w:hAnsi="Arial" w:cs="Arial"/>
          <w:sz w:val="20"/>
          <w:szCs w:val="20"/>
        </w:rPr>
      </w:pPr>
      <w:r w:rsidRPr="00D17E6B">
        <w:rPr>
          <w:rFonts w:ascii="Arial" w:hAnsi="Arial" w:cs="Arial"/>
          <w:sz w:val="20"/>
          <w:szCs w:val="20"/>
        </w:rPr>
        <w:t>A determination letter acknowledging eligibility for certain federal benefits under the Public Safety Officers Benefit (PSOB) program administered by the Department of</w:t>
      </w:r>
      <w:r w:rsidRPr="00D17E6B">
        <w:rPr>
          <w:rFonts w:ascii="Arial" w:hAnsi="Arial" w:cs="Arial"/>
          <w:spacing w:val="-22"/>
          <w:sz w:val="20"/>
          <w:szCs w:val="20"/>
        </w:rPr>
        <w:t xml:space="preserve"> </w:t>
      </w:r>
      <w:r w:rsidRPr="00D17E6B">
        <w:rPr>
          <w:rFonts w:ascii="Arial" w:hAnsi="Arial" w:cs="Arial"/>
          <w:sz w:val="20"/>
          <w:szCs w:val="20"/>
        </w:rPr>
        <w:t>Justice;</w:t>
      </w:r>
    </w:p>
    <w:p w:rsidR="00A63527" w:rsidRPr="00D17E6B" w:rsidRDefault="007E7C97">
      <w:pPr>
        <w:pStyle w:val="ListParagraph"/>
        <w:numPr>
          <w:ilvl w:val="0"/>
          <w:numId w:val="1"/>
        </w:numPr>
        <w:tabs>
          <w:tab w:val="left" w:pos="840"/>
        </w:tabs>
        <w:ind w:right="407" w:hanging="360"/>
        <w:rPr>
          <w:rFonts w:ascii="Arial" w:hAnsi="Arial" w:cs="Arial"/>
          <w:sz w:val="20"/>
          <w:szCs w:val="20"/>
        </w:rPr>
      </w:pPr>
      <w:r w:rsidRPr="00D17E6B">
        <w:rPr>
          <w:rFonts w:ascii="Arial" w:hAnsi="Arial" w:cs="Arial"/>
          <w:sz w:val="20"/>
          <w:szCs w:val="20"/>
        </w:rPr>
        <w:t>A written letter of attestation or determination made by a state or local government official with supervisory or other relevant oversight authority of an individual who died in the line of duty while serving as a public safety officer as defined</w:t>
      </w:r>
      <w:r w:rsidRPr="00D17E6B">
        <w:rPr>
          <w:rFonts w:ascii="Arial" w:hAnsi="Arial" w:cs="Arial"/>
          <w:spacing w:val="-6"/>
          <w:sz w:val="20"/>
          <w:szCs w:val="20"/>
        </w:rPr>
        <w:t xml:space="preserve"> </w:t>
      </w:r>
      <w:r w:rsidRPr="00D17E6B">
        <w:rPr>
          <w:rFonts w:ascii="Arial" w:hAnsi="Arial" w:cs="Arial"/>
          <w:sz w:val="20"/>
          <w:szCs w:val="20"/>
        </w:rPr>
        <w:t>above;</w:t>
      </w:r>
    </w:p>
    <w:p w:rsidR="00A63527" w:rsidRPr="00895AA6" w:rsidRDefault="007E7C97">
      <w:pPr>
        <w:pStyle w:val="ListParagraph"/>
        <w:numPr>
          <w:ilvl w:val="0"/>
          <w:numId w:val="1"/>
        </w:numPr>
        <w:tabs>
          <w:tab w:val="left" w:pos="840"/>
        </w:tabs>
        <w:spacing w:before="1"/>
        <w:ind w:right="114" w:hanging="360"/>
        <w:jc w:val="both"/>
        <w:rPr>
          <w:rFonts w:ascii="Arial" w:hAnsi="Arial" w:cs="Arial"/>
          <w:sz w:val="20"/>
          <w:szCs w:val="20"/>
        </w:rPr>
      </w:pPr>
      <w:r w:rsidRPr="00D17E6B">
        <w:rPr>
          <w:rFonts w:ascii="Arial" w:hAnsi="Arial" w:cs="Arial"/>
          <w:sz w:val="20"/>
          <w:szCs w:val="20"/>
        </w:rPr>
        <w:t>Documentation of the student qualifying for a state tuition or other state benefit accorded to the children or other family members of a public safety officer consistent with the definition in 42 U.S.C. 3796b, or as a fire police officer as noted above;</w:t>
      </w:r>
      <w:r w:rsidRPr="00D17E6B">
        <w:rPr>
          <w:rFonts w:ascii="Arial" w:hAnsi="Arial" w:cs="Arial"/>
          <w:spacing w:val="-3"/>
          <w:sz w:val="20"/>
          <w:szCs w:val="20"/>
        </w:rPr>
        <w:t xml:space="preserve"> </w:t>
      </w:r>
      <w:r w:rsidR="00895AA6">
        <w:rPr>
          <w:rFonts w:ascii="Arial" w:hAnsi="Arial" w:cs="Arial"/>
          <w:spacing w:val="-3"/>
          <w:sz w:val="20"/>
          <w:szCs w:val="20"/>
        </w:rPr>
        <w:t>or</w:t>
      </w:r>
    </w:p>
    <w:p w:rsidR="00895AA6" w:rsidRPr="00895AA6" w:rsidRDefault="00895AA6">
      <w:pPr>
        <w:pStyle w:val="ListParagraph"/>
        <w:numPr>
          <w:ilvl w:val="0"/>
          <w:numId w:val="1"/>
        </w:numPr>
        <w:tabs>
          <w:tab w:val="left" w:pos="840"/>
        </w:tabs>
        <w:spacing w:before="1"/>
        <w:ind w:right="114" w:hanging="360"/>
        <w:jc w:val="both"/>
        <w:rPr>
          <w:rFonts w:ascii="Arial" w:hAnsi="Arial" w:cs="Arial"/>
          <w:sz w:val="20"/>
          <w:szCs w:val="20"/>
        </w:rPr>
      </w:pPr>
      <w:r w:rsidRPr="00895AA6">
        <w:rPr>
          <w:rFonts w:ascii="Arial" w:hAnsi="Arial" w:cs="Arial"/>
          <w:color w:val="000000"/>
          <w:sz w:val="20"/>
          <w:szCs w:val="20"/>
          <w:shd w:val="clear" w:color="auto" w:fill="FFFFFF"/>
        </w:rPr>
        <w:t>Other documentation the school determines to be from a credible source that describes or reports the circumstances of the death and the occupation of the parent or guardian.</w:t>
      </w:r>
    </w:p>
    <w:p w:rsidR="00A63527" w:rsidRPr="00D17E6B" w:rsidRDefault="00E54495">
      <w:pPr>
        <w:pStyle w:val="ListParagraph"/>
        <w:numPr>
          <w:ilvl w:val="0"/>
          <w:numId w:val="1"/>
        </w:numPr>
        <w:tabs>
          <w:tab w:val="left" w:pos="840"/>
        </w:tabs>
        <w:spacing w:before="1" w:line="309" w:lineRule="exact"/>
        <w:ind w:hanging="360"/>
        <w:rPr>
          <w:rFonts w:ascii="Arial" w:hAnsi="Arial" w:cs="Arial"/>
          <w:sz w:val="20"/>
          <w:szCs w:val="20"/>
        </w:rPr>
      </w:pPr>
      <w:r>
        <w:rPr>
          <w:rFonts w:ascii="Arial" w:hAnsi="Arial" w:cs="Arial"/>
          <w:sz w:val="20"/>
          <w:szCs w:val="20"/>
        </w:rPr>
        <w:t>P</w:t>
      </w:r>
      <w:r w:rsidR="007E7C97" w:rsidRPr="00D17E6B">
        <w:rPr>
          <w:rFonts w:ascii="Arial" w:hAnsi="Arial" w:cs="Arial"/>
          <w:sz w:val="20"/>
          <w:szCs w:val="20"/>
        </w:rPr>
        <w:t>roof of eligibility</w:t>
      </w:r>
      <w:r>
        <w:rPr>
          <w:rFonts w:ascii="Arial" w:hAnsi="Arial" w:cs="Arial"/>
          <w:sz w:val="20"/>
          <w:szCs w:val="20"/>
        </w:rPr>
        <w:t xml:space="preserve"> submitted</w:t>
      </w:r>
      <w:r w:rsidR="007E7C97" w:rsidRPr="00D17E6B">
        <w:rPr>
          <w:rFonts w:ascii="Arial" w:hAnsi="Arial" w:cs="Arial"/>
          <w:sz w:val="20"/>
          <w:szCs w:val="20"/>
        </w:rPr>
        <w:t xml:space="preserve"> in a prior year and </w:t>
      </w:r>
      <w:r>
        <w:rPr>
          <w:rFonts w:ascii="Arial" w:hAnsi="Arial" w:cs="Arial"/>
          <w:sz w:val="20"/>
          <w:szCs w:val="20"/>
        </w:rPr>
        <w:t xml:space="preserve">I </w:t>
      </w:r>
      <w:r w:rsidR="007E7C97" w:rsidRPr="00D17E6B">
        <w:rPr>
          <w:rFonts w:ascii="Arial" w:hAnsi="Arial" w:cs="Arial"/>
          <w:sz w:val="20"/>
          <w:szCs w:val="20"/>
        </w:rPr>
        <w:t>remain eligible this</w:t>
      </w:r>
      <w:r w:rsidR="007E7C97" w:rsidRPr="00D17E6B">
        <w:rPr>
          <w:rFonts w:ascii="Arial" w:hAnsi="Arial" w:cs="Arial"/>
          <w:spacing w:val="-23"/>
          <w:sz w:val="20"/>
          <w:szCs w:val="20"/>
        </w:rPr>
        <w:t xml:space="preserve"> </w:t>
      </w:r>
      <w:r w:rsidR="007E7C97" w:rsidRPr="00D17E6B">
        <w:rPr>
          <w:rFonts w:ascii="Arial" w:hAnsi="Arial" w:cs="Arial"/>
          <w:sz w:val="20"/>
          <w:szCs w:val="20"/>
        </w:rPr>
        <w:t>year</w:t>
      </w:r>
    </w:p>
    <w:p w:rsidR="00A63527" w:rsidRPr="00D17E6B" w:rsidRDefault="007E7C97">
      <w:pPr>
        <w:spacing w:before="196"/>
        <w:ind w:left="119"/>
        <w:jc w:val="both"/>
        <w:rPr>
          <w:b/>
          <w:sz w:val="18"/>
          <w:szCs w:val="18"/>
        </w:rPr>
      </w:pPr>
      <w:r w:rsidRPr="00D17E6B">
        <w:rPr>
          <w:b/>
          <w:sz w:val="18"/>
          <w:szCs w:val="18"/>
        </w:rPr>
        <w:t>I certify that the above information and attached documents are true and correct, and that I qualify for this scholarship.</w:t>
      </w:r>
    </w:p>
    <w:p w:rsidR="00A63527" w:rsidRDefault="00A63527">
      <w:pPr>
        <w:pStyle w:val="BodyText"/>
        <w:rPr>
          <w:rFonts w:ascii="Calibri"/>
          <w:b/>
          <w:sz w:val="22"/>
        </w:rPr>
      </w:pPr>
    </w:p>
    <w:p w:rsidR="00A63527" w:rsidRDefault="007E7C97">
      <w:pPr>
        <w:tabs>
          <w:tab w:val="left" w:pos="7416"/>
          <w:tab w:val="left" w:pos="10352"/>
        </w:tabs>
        <w:spacing w:before="161"/>
        <w:ind w:left="119"/>
        <w:jc w:val="both"/>
        <w:rPr>
          <w:b/>
          <w:sz w:val="20"/>
        </w:rPr>
      </w:pPr>
      <w:r>
        <w:rPr>
          <w:b/>
          <w:sz w:val="20"/>
        </w:rPr>
        <w:t>Student</w:t>
      </w:r>
      <w:r>
        <w:rPr>
          <w:b/>
          <w:spacing w:val="-2"/>
          <w:sz w:val="20"/>
        </w:rPr>
        <w:t xml:space="preserve"> </w:t>
      </w:r>
      <w:r>
        <w:rPr>
          <w:b/>
          <w:sz w:val="20"/>
        </w:rPr>
        <w:t>Signature:</w:t>
      </w:r>
      <w:r>
        <w:rPr>
          <w:b/>
          <w:sz w:val="20"/>
          <w:u w:val="single"/>
        </w:rPr>
        <w:t xml:space="preserve"> </w:t>
      </w:r>
      <w:r>
        <w:rPr>
          <w:b/>
          <w:sz w:val="20"/>
          <w:u w:val="single"/>
        </w:rPr>
        <w:tab/>
      </w:r>
      <w:r>
        <w:rPr>
          <w:b/>
          <w:sz w:val="20"/>
        </w:rPr>
        <w:t xml:space="preserve">Date: </w:t>
      </w:r>
      <w:r>
        <w:rPr>
          <w:b/>
          <w:w w:val="99"/>
          <w:sz w:val="20"/>
          <w:u w:val="single"/>
        </w:rPr>
        <w:t xml:space="preserve"> </w:t>
      </w:r>
      <w:r>
        <w:rPr>
          <w:b/>
          <w:sz w:val="20"/>
          <w:u w:val="single"/>
        </w:rPr>
        <w:tab/>
      </w:r>
    </w:p>
    <w:sectPr w:rsidR="00A63527">
      <w:type w:val="continuous"/>
      <w:pgSz w:w="12240" w:h="15840"/>
      <w:pgMar w:top="640" w:right="5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044F4"/>
    <w:multiLevelType w:val="hybridMultilevel"/>
    <w:tmpl w:val="FFEEEC82"/>
    <w:lvl w:ilvl="0" w:tplc="C9AA273C">
      <w:numFmt w:val="bullet"/>
      <w:lvlText w:val=""/>
      <w:lvlJc w:val="left"/>
      <w:pPr>
        <w:ind w:left="839" w:hanging="361"/>
      </w:pPr>
      <w:rPr>
        <w:rFonts w:ascii="Symbol" w:eastAsia="Symbol" w:hAnsi="Symbol" w:cs="Symbol" w:hint="default"/>
        <w:w w:val="99"/>
        <w:sz w:val="20"/>
        <w:szCs w:val="20"/>
      </w:rPr>
    </w:lvl>
    <w:lvl w:ilvl="1" w:tplc="72326008">
      <w:numFmt w:val="bullet"/>
      <w:lvlText w:val="•"/>
      <w:lvlJc w:val="left"/>
      <w:pPr>
        <w:ind w:left="1878" w:hanging="361"/>
      </w:pPr>
      <w:rPr>
        <w:rFonts w:hint="default"/>
      </w:rPr>
    </w:lvl>
    <w:lvl w:ilvl="2" w:tplc="866084A2">
      <w:numFmt w:val="bullet"/>
      <w:lvlText w:val="•"/>
      <w:lvlJc w:val="left"/>
      <w:pPr>
        <w:ind w:left="2916" w:hanging="361"/>
      </w:pPr>
      <w:rPr>
        <w:rFonts w:hint="default"/>
      </w:rPr>
    </w:lvl>
    <w:lvl w:ilvl="3" w:tplc="C9C28BB8">
      <w:numFmt w:val="bullet"/>
      <w:lvlText w:val="•"/>
      <w:lvlJc w:val="left"/>
      <w:pPr>
        <w:ind w:left="3954" w:hanging="361"/>
      </w:pPr>
      <w:rPr>
        <w:rFonts w:hint="default"/>
      </w:rPr>
    </w:lvl>
    <w:lvl w:ilvl="4" w:tplc="A416871E">
      <w:numFmt w:val="bullet"/>
      <w:lvlText w:val="•"/>
      <w:lvlJc w:val="left"/>
      <w:pPr>
        <w:ind w:left="4992" w:hanging="361"/>
      </w:pPr>
      <w:rPr>
        <w:rFonts w:hint="default"/>
      </w:rPr>
    </w:lvl>
    <w:lvl w:ilvl="5" w:tplc="FDDED692">
      <w:numFmt w:val="bullet"/>
      <w:lvlText w:val="•"/>
      <w:lvlJc w:val="left"/>
      <w:pPr>
        <w:ind w:left="6030" w:hanging="361"/>
      </w:pPr>
      <w:rPr>
        <w:rFonts w:hint="default"/>
      </w:rPr>
    </w:lvl>
    <w:lvl w:ilvl="6" w:tplc="5B3C7442">
      <w:numFmt w:val="bullet"/>
      <w:lvlText w:val="•"/>
      <w:lvlJc w:val="left"/>
      <w:pPr>
        <w:ind w:left="7068" w:hanging="361"/>
      </w:pPr>
      <w:rPr>
        <w:rFonts w:hint="default"/>
      </w:rPr>
    </w:lvl>
    <w:lvl w:ilvl="7" w:tplc="8C424400">
      <w:numFmt w:val="bullet"/>
      <w:lvlText w:val="•"/>
      <w:lvlJc w:val="left"/>
      <w:pPr>
        <w:ind w:left="8106" w:hanging="361"/>
      </w:pPr>
      <w:rPr>
        <w:rFonts w:hint="default"/>
      </w:rPr>
    </w:lvl>
    <w:lvl w:ilvl="8" w:tplc="0C9C19D8">
      <w:numFmt w:val="bullet"/>
      <w:lvlText w:val="•"/>
      <w:lvlJc w:val="left"/>
      <w:pPr>
        <w:ind w:left="9144" w:hanging="361"/>
      </w:pPr>
      <w:rPr>
        <w:rFonts w:hint="default"/>
      </w:rPr>
    </w:lvl>
  </w:abstractNum>
  <w:abstractNum w:abstractNumId="1" w15:restartNumberingAfterBreak="0">
    <w:nsid w:val="598C2791"/>
    <w:multiLevelType w:val="hybridMultilevel"/>
    <w:tmpl w:val="64F6C6E6"/>
    <w:lvl w:ilvl="0" w:tplc="1F206AE6">
      <w:numFmt w:val="bullet"/>
      <w:lvlText w:val=""/>
      <w:lvlJc w:val="left"/>
      <w:pPr>
        <w:ind w:left="839" w:hanging="361"/>
      </w:pPr>
      <w:rPr>
        <w:rFonts w:ascii="Wingdings" w:eastAsia="Wingdings" w:hAnsi="Wingdings" w:cs="Wingdings" w:hint="default"/>
        <w:w w:val="100"/>
        <w:sz w:val="28"/>
        <w:szCs w:val="28"/>
      </w:rPr>
    </w:lvl>
    <w:lvl w:ilvl="1" w:tplc="65BC5166">
      <w:numFmt w:val="bullet"/>
      <w:lvlText w:val="•"/>
      <w:lvlJc w:val="left"/>
      <w:pPr>
        <w:ind w:left="1878" w:hanging="361"/>
      </w:pPr>
      <w:rPr>
        <w:rFonts w:hint="default"/>
      </w:rPr>
    </w:lvl>
    <w:lvl w:ilvl="2" w:tplc="1C60E3FC">
      <w:numFmt w:val="bullet"/>
      <w:lvlText w:val="•"/>
      <w:lvlJc w:val="left"/>
      <w:pPr>
        <w:ind w:left="2916" w:hanging="361"/>
      </w:pPr>
      <w:rPr>
        <w:rFonts w:hint="default"/>
      </w:rPr>
    </w:lvl>
    <w:lvl w:ilvl="3" w:tplc="E940E936">
      <w:numFmt w:val="bullet"/>
      <w:lvlText w:val="•"/>
      <w:lvlJc w:val="left"/>
      <w:pPr>
        <w:ind w:left="3954" w:hanging="361"/>
      </w:pPr>
      <w:rPr>
        <w:rFonts w:hint="default"/>
      </w:rPr>
    </w:lvl>
    <w:lvl w:ilvl="4" w:tplc="3F68C95E">
      <w:numFmt w:val="bullet"/>
      <w:lvlText w:val="•"/>
      <w:lvlJc w:val="left"/>
      <w:pPr>
        <w:ind w:left="4992" w:hanging="361"/>
      </w:pPr>
      <w:rPr>
        <w:rFonts w:hint="default"/>
      </w:rPr>
    </w:lvl>
    <w:lvl w:ilvl="5" w:tplc="9616350A">
      <w:numFmt w:val="bullet"/>
      <w:lvlText w:val="•"/>
      <w:lvlJc w:val="left"/>
      <w:pPr>
        <w:ind w:left="6030" w:hanging="361"/>
      </w:pPr>
      <w:rPr>
        <w:rFonts w:hint="default"/>
      </w:rPr>
    </w:lvl>
    <w:lvl w:ilvl="6" w:tplc="477027EC">
      <w:numFmt w:val="bullet"/>
      <w:lvlText w:val="•"/>
      <w:lvlJc w:val="left"/>
      <w:pPr>
        <w:ind w:left="7068" w:hanging="361"/>
      </w:pPr>
      <w:rPr>
        <w:rFonts w:hint="default"/>
      </w:rPr>
    </w:lvl>
    <w:lvl w:ilvl="7" w:tplc="125A6096">
      <w:numFmt w:val="bullet"/>
      <w:lvlText w:val="•"/>
      <w:lvlJc w:val="left"/>
      <w:pPr>
        <w:ind w:left="8106" w:hanging="361"/>
      </w:pPr>
      <w:rPr>
        <w:rFonts w:hint="default"/>
      </w:rPr>
    </w:lvl>
    <w:lvl w:ilvl="8" w:tplc="CD68B4E6">
      <w:numFmt w:val="bullet"/>
      <w:lvlText w:val="•"/>
      <w:lvlJc w:val="left"/>
      <w:pPr>
        <w:ind w:left="9144"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527"/>
    <w:rsid w:val="00291AFA"/>
    <w:rsid w:val="00751B5A"/>
    <w:rsid w:val="007E7C97"/>
    <w:rsid w:val="00875780"/>
    <w:rsid w:val="00895AA6"/>
    <w:rsid w:val="00A63527"/>
    <w:rsid w:val="00C026B9"/>
    <w:rsid w:val="00C832A7"/>
    <w:rsid w:val="00D17E6B"/>
    <w:rsid w:val="00E5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45F9"/>
  <w15:docId w15:val="{D43C707B-B90F-4A9F-B40A-740BE322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9"/>
      <w:outlineLvl w:val="0"/>
    </w:pPr>
    <w:rPr>
      <w:b/>
      <w:bCs/>
      <w:sz w:val="26"/>
      <w:szCs w:val="26"/>
      <w:u w:val="single" w:color="000000"/>
    </w:rPr>
  </w:style>
  <w:style w:type="paragraph" w:styleId="Heading2">
    <w:name w:val="heading 2"/>
    <w:basedOn w:val="Normal"/>
    <w:uiPriority w:val="1"/>
    <w:qFormat/>
    <w:pPr>
      <w:ind w:left="119"/>
      <w:jc w:val="both"/>
      <w:outlineLvl w:val="1"/>
    </w:pPr>
    <w:rPr>
      <w:rFonts w:ascii="Calibri" w:eastAsia="Calibri" w:hAnsi="Calibri" w:cs="Calibri"/>
      <w:b/>
      <w:bCs/>
    </w:rPr>
  </w:style>
  <w:style w:type="paragraph" w:styleId="Heading3">
    <w:name w:val="heading 3"/>
    <w:basedOn w:val="Normal"/>
    <w:uiPriority w:val="1"/>
    <w:qFormat/>
    <w:pPr>
      <w:ind w:left="839" w:hanging="360"/>
      <w:outlineLvl w:val="2"/>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9" w:hanging="360"/>
    </w:pPr>
    <w:rPr>
      <w:rFonts w:ascii="Calibri" w:eastAsia="Calibri" w:hAnsi="Calibri" w:cs="Calibri"/>
    </w:rPr>
  </w:style>
  <w:style w:type="paragraph" w:customStyle="1" w:styleId="TableParagraph">
    <w:name w:val="Table Paragraph"/>
    <w:basedOn w:val="Normal"/>
    <w:uiPriority w:val="1"/>
    <w:qFormat/>
  </w:style>
  <w:style w:type="paragraph" w:styleId="NormalWeb">
    <w:name w:val="Normal (Web)"/>
    <w:basedOn w:val="Normal"/>
    <w:uiPriority w:val="99"/>
    <w:unhideWhenUsed/>
    <w:rsid w:val="00291AFA"/>
    <w:pPr>
      <w:widowControl/>
      <w:autoSpaceDE/>
      <w:autoSpaceDN/>
      <w:spacing w:after="150" w:line="285" w:lineRule="atLeast"/>
    </w:pPr>
    <w:rPr>
      <w:rFonts w:eastAsiaTheme="minorHAnsi"/>
      <w:color w:val="222222"/>
      <w:sz w:val="21"/>
      <w:szCs w:val="21"/>
    </w:rPr>
  </w:style>
  <w:style w:type="paragraph" w:styleId="BalloonText">
    <w:name w:val="Balloon Text"/>
    <w:basedOn w:val="Normal"/>
    <w:link w:val="BalloonTextChar"/>
    <w:uiPriority w:val="99"/>
    <w:semiHidden/>
    <w:unhideWhenUsed/>
    <w:rsid w:val="00E544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495"/>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Benware, Paige</dc:creator>
  <cp:lastModifiedBy>Kimberly M Hayman</cp:lastModifiedBy>
  <cp:revision>2</cp:revision>
  <cp:lastPrinted>2020-02-12T18:08:00Z</cp:lastPrinted>
  <dcterms:created xsi:type="dcterms:W3CDTF">2024-05-02T20:11:00Z</dcterms:created>
  <dcterms:modified xsi:type="dcterms:W3CDTF">2024-05-02T20:11:00Z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2019-06-04T00:00:00Z</vt:filetime>
  </property>
  <property fmtid="{D5CDD505-2E9C-101B-9397-08002B2CF9AE}" pid="3" name="Creator">
    <vt:lpwstr>Microsoft® Word 2016</vt:lpwstr>
  </property>
  <property fmtid="{D5CDD505-2E9C-101B-9397-08002B2CF9AE}" pid="4" name="LastSaved">
    <vt:filetime>2020-02-12T00:00:00Z</vt:filetime>
  </property>
</Properties>
</file>